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25" w:type="dxa"/>
        <w:tblCellMar>
          <w:left w:w="0" w:type="dxa"/>
          <w:right w:w="0" w:type="dxa"/>
        </w:tblCellMar>
        <w:tblLook w:val="04A0" w:firstRow="1" w:lastRow="0" w:firstColumn="1" w:lastColumn="0" w:noHBand="0" w:noVBand="1"/>
      </w:tblPr>
      <w:tblGrid>
        <w:gridCol w:w="1065"/>
        <w:gridCol w:w="551"/>
        <w:gridCol w:w="1723"/>
        <w:gridCol w:w="1851"/>
        <w:gridCol w:w="1870"/>
        <w:gridCol w:w="2398"/>
        <w:gridCol w:w="67"/>
      </w:tblGrid>
      <w:tr w:rsidR="0039241D" w:rsidRPr="0039241D" w14:paraId="35387180" w14:textId="77777777" w:rsidTr="0039241D">
        <w:trPr>
          <w:trHeight w:val="360"/>
        </w:trPr>
        <w:tc>
          <w:tcPr>
            <w:tcW w:w="7090" w:type="dxa"/>
            <w:gridSpan w:val="5"/>
            <w:tcMar>
              <w:top w:w="0" w:type="dxa"/>
              <w:left w:w="70" w:type="dxa"/>
              <w:bottom w:w="0" w:type="dxa"/>
              <w:right w:w="70" w:type="dxa"/>
            </w:tcMar>
            <w:hideMark/>
          </w:tcPr>
          <w:p w14:paraId="1C5ADCD5" w14:textId="77777777" w:rsidR="0039241D" w:rsidRPr="0039241D" w:rsidRDefault="0039241D" w:rsidP="0039241D">
            <w:pPr>
              <w:spacing w:line="336" w:lineRule="atLeast"/>
              <w:rPr>
                <w:rFonts w:ascii="Arial" w:eastAsia="Times New Roman" w:hAnsi="Arial" w:cs="Arial"/>
                <w:b/>
                <w:bCs/>
                <w:sz w:val="22"/>
                <w:szCs w:val="22"/>
                <w:lang w:eastAsia="fr-FR"/>
              </w:rPr>
            </w:pPr>
            <w:bookmarkStart w:id="0" w:name="_GoBack"/>
            <w:bookmarkEnd w:id="0"/>
            <w:r w:rsidRPr="0039241D">
              <w:rPr>
                <w:rFonts w:ascii="Arial" w:eastAsia="Times New Roman" w:hAnsi="Arial" w:cs="Arial"/>
                <w:b/>
                <w:bCs/>
                <w:sz w:val="22"/>
                <w:szCs w:val="22"/>
                <w:lang w:eastAsia="fr-FR"/>
              </w:rPr>
              <w:t>Proposition de Laurent Lapointe ltée</w:t>
            </w:r>
          </w:p>
        </w:tc>
        <w:tc>
          <w:tcPr>
            <w:tcW w:w="2415" w:type="dxa"/>
            <w:tcMar>
              <w:top w:w="0" w:type="dxa"/>
              <w:left w:w="70" w:type="dxa"/>
              <w:bottom w:w="0" w:type="dxa"/>
              <w:right w:w="70" w:type="dxa"/>
            </w:tcMar>
            <w:hideMark/>
          </w:tcPr>
          <w:p w14:paraId="64D694AB" w14:textId="77777777" w:rsidR="0039241D" w:rsidRPr="0039241D" w:rsidRDefault="0039241D" w:rsidP="0039241D">
            <w:pPr>
              <w:spacing w:line="336" w:lineRule="atLeast"/>
              <w:jc w:val="right"/>
              <w:rPr>
                <w:rFonts w:ascii="Arial" w:eastAsia="Times New Roman" w:hAnsi="Arial" w:cs="Arial"/>
                <w:b/>
                <w:bCs/>
                <w:sz w:val="22"/>
                <w:szCs w:val="22"/>
                <w:lang w:eastAsia="fr-FR"/>
              </w:rPr>
            </w:pPr>
            <w:r w:rsidRPr="0039241D">
              <w:rPr>
                <w:rFonts w:ascii="Arial" w:eastAsia="Times New Roman" w:hAnsi="Arial" w:cs="Arial"/>
                <w:b/>
                <w:bCs/>
                <w:sz w:val="22"/>
                <w:szCs w:val="22"/>
                <w:lang w:eastAsia="fr-FR"/>
              </w:rPr>
              <w:t>2018 QCCS 2983</w:t>
            </w:r>
          </w:p>
        </w:tc>
        <w:tc>
          <w:tcPr>
            <w:tcW w:w="15" w:type="dxa"/>
            <w:tcBorders>
              <w:top w:val="nil"/>
              <w:left w:val="nil"/>
              <w:bottom w:val="nil"/>
              <w:right w:val="nil"/>
            </w:tcBorders>
            <w:vAlign w:val="center"/>
            <w:hideMark/>
          </w:tcPr>
          <w:p w14:paraId="1712544B"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lang w:eastAsia="fr-FR"/>
              </w:rPr>
              <w:t> </w:t>
            </w:r>
          </w:p>
        </w:tc>
      </w:tr>
      <w:tr w:rsidR="0039241D" w:rsidRPr="0039241D" w14:paraId="08C11C18" w14:textId="77777777" w:rsidTr="0039241D">
        <w:trPr>
          <w:trHeight w:val="810"/>
        </w:trPr>
        <w:tc>
          <w:tcPr>
            <w:tcW w:w="9505" w:type="dxa"/>
            <w:gridSpan w:val="6"/>
            <w:tcMar>
              <w:top w:w="0" w:type="dxa"/>
              <w:left w:w="70" w:type="dxa"/>
              <w:bottom w:w="0" w:type="dxa"/>
              <w:right w:w="70" w:type="dxa"/>
            </w:tcMar>
            <w:vAlign w:val="bottom"/>
            <w:hideMark/>
          </w:tcPr>
          <w:tbl>
            <w:tblPr>
              <w:tblW w:w="0" w:type="auto"/>
              <w:tblCellSpacing w:w="0" w:type="dxa"/>
              <w:tblCellMar>
                <w:left w:w="0" w:type="dxa"/>
                <w:right w:w="0" w:type="dxa"/>
              </w:tblCellMar>
              <w:tblLook w:val="04A0" w:firstRow="1" w:lastRow="0" w:firstColumn="1" w:lastColumn="0" w:noHBand="0" w:noVBand="1"/>
            </w:tblPr>
            <w:tblGrid>
              <w:gridCol w:w="1200"/>
            </w:tblGrid>
            <w:tr w:rsidR="0039241D" w:rsidRPr="0039241D" w14:paraId="78FDDBF0" w14:textId="77777777">
              <w:trPr>
                <w:trHeight w:val="560"/>
                <w:tblCellSpacing w:w="0" w:type="dxa"/>
              </w:trPr>
              <w:tc>
                <w:tcPr>
                  <w:tcW w:w="1200" w:type="dxa"/>
                  <w:hideMark/>
                </w:tcPr>
                <w:tbl>
                  <w:tblPr>
                    <w:tblW w:w="5000" w:type="pct"/>
                    <w:tblCellSpacing w:w="0" w:type="dxa"/>
                    <w:tblCellMar>
                      <w:left w:w="0" w:type="dxa"/>
                      <w:right w:w="0" w:type="dxa"/>
                    </w:tblCellMar>
                    <w:tblLook w:val="04A0" w:firstRow="1" w:lastRow="0" w:firstColumn="1" w:lastColumn="0" w:noHBand="0" w:noVBand="1"/>
                  </w:tblPr>
                  <w:tblGrid>
                    <w:gridCol w:w="1200"/>
                  </w:tblGrid>
                  <w:tr w:rsidR="0039241D" w:rsidRPr="0039241D" w14:paraId="7A87FDD3" w14:textId="77777777">
                    <w:trPr>
                      <w:tblCellSpacing w:w="0" w:type="dxa"/>
                    </w:trPr>
                    <w:tc>
                      <w:tcPr>
                        <w:tcW w:w="0" w:type="auto"/>
                        <w:vAlign w:val="center"/>
                        <w:hideMark/>
                      </w:tcPr>
                      <w:p w14:paraId="51671470" w14:textId="77777777" w:rsidR="0039241D" w:rsidRPr="0039241D" w:rsidRDefault="0039241D" w:rsidP="0039241D">
                        <w:pPr>
                          <w:rPr>
                            <w:rFonts w:ascii="Arial" w:eastAsia="Times New Roman" w:hAnsi="Arial" w:cs="Arial"/>
                            <w:lang w:eastAsia="fr-FR"/>
                          </w:rPr>
                        </w:pPr>
                      </w:p>
                    </w:tc>
                  </w:tr>
                </w:tbl>
                <w:p w14:paraId="4E21927E" w14:textId="77777777" w:rsidR="0039241D" w:rsidRPr="0039241D" w:rsidRDefault="0039241D" w:rsidP="0039241D">
                  <w:pPr>
                    <w:rPr>
                      <w:rFonts w:ascii="Times New Roman" w:eastAsia="Times New Roman" w:hAnsi="Times New Roman" w:cs="Times New Roman"/>
                      <w:lang w:eastAsia="fr-FR"/>
                    </w:rPr>
                  </w:pPr>
                  <w:r w:rsidRPr="0039241D">
                    <w:rPr>
                      <w:rFonts w:ascii="Times New Roman" w:eastAsia="Times New Roman" w:hAnsi="Times New Roman" w:cs="Times New Roman"/>
                      <w:lang w:eastAsia="fr-FR"/>
                    </w:rPr>
                    <w:t> </w:t>
                  </w:r>
                </w:p>
              </w:tc>
            </w:tr>
          </w:tbl>
          <w:p w14:paraId="3DEB832B" w14:textId="77777777" w:rsidR="0039241D" w:rsidRPr="0039241D" w:rsidRDefault="0039241D" w:rsidP="0039241D">
            <w:pPr>
              <w:rPr>
                <w:rFonts w:ascii="Times New Roman" w:eastAsia="Times New Roman" w:hAnsi="Times New Roman" w:cs="Times New Roman"/>
                <w:lang w:eastAsia="fr-FR"/>
              </w:rPr>
            </w:pPr>
            <w:r w:rsidRPr="0039241D">
              <w:rPr>
                <w:rFonts w:ascii="Times New Roman" w:eastAsia="Times New Roman" w:hAnsi="Times New Roman" w:cs="Times New Roman"/>
                <w:lang w:eastAsia="fr-FR"/>
              </w:rPr>
              <w:t>COUR SUPÉRIEURE</w:t>
            </w:r>
          </w:p>
        </w:tc>
        <w:tc>
          <w:tcPr>
            <w:tcW w:w="15" w:type="dxa"/>
            <w:tcBorders>
              <w:top w:val="nil"/>
              <w:left w:val="nil"/>
              <w:bottom w:val="nil"/>
              <w:right w:val="nil"/>
            </w:tcBorders>
            <w:vAlign w:val="center"/>
            <w:hideMark/>
          </w:tcPr>
          <w:p w14:paraId="0F13E190"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lang w:eastAsia="fr-FR"/>
              </w:rPr>
              <w:t> </w:t>
            </w:r>
          </w:p>
        </w:tc>
      </w:tr>
      <w:tr w:rsidR="0039241D" w:rsidRPr="0039241D" w14:paraId="39E3929B" w14:textId="77777777" w:rsidTr="0039241D">
        <w:trPr>
          <w:trHeight w:val="540"/>
        </w:trPr>
        <w:tc>
          <w:tcPr>
            <w:tcW w:w="9505" w:type="dxa"/>
            <w:gridSpan w:val="6"/>
            <w:tcMar>
              <w:top w:w="0" w:type="dxa"/>
              <w:left w:w="70" w:type="dxa"/>
              <w:bottom w:w="0" w:type="dxa"/>
              <w:right w:w="70" w:type="dxa"/>
            </w:tcMar>
            <w:hideMark/>
          </w:tcPr>
          <w:p w14:paraId="735F82D5" w14:textId="77777777" w:rsidR="0039241D" w:rsidRPr="0039241D" w:rsidRDefault="0039241D" w:rsidP="0039241D">
            <w:pPr>
              <w:spacing w:line="336" w:lineRule="atLeast"/>
              <w:jc w:val="center"/>
              <w:rPr>
                <w:rFonts w:ascii="Arial" w:eastAsia="Times New Roman" w:hAnsi="Arial" w:cs="Arial"/>
                <w:sz w:val="22"/>
                <w:szCs w:val="22"/>
                <w:lang w:eastAsia="fr-FR"/>
              </w:rPr>
            </w:pPr>
            <w:r w:rsidRPr="0039241D">
              <w:rPr>
                <w:rFonts w:ascii="Arial" w:eastAsia="Times New Roman" w:hAnsi="Arial" w:cs="Arial"/>
                <w:sz w:val="22"/>
                <w:szCs w:val="22"/>
                <w:lang w:eastAsia="fr-FR"/>
              </w:rPr>
              <w:t> </w:t>
            </w:r>
          </w:p>
        </w:tc>
        <w:tc>
          <w:tcPr>
            <w:tcW w:w="15" w:type="dxa"/>
            <w:tcBorders>
              <w:top w:val="nil"/>
              <w:left w:val="nil"/>
              <w:bottom w:val="nil"/>
              <w:right w:val="nil"/>
            </w:tcBorders>
            <w:vAlign w:val="center"/>
            <w:hideMark/>
          </w:tcPr>
          <w:p w14:paraId="322B1579"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lang w:eastAsia="fr-FR"/>
              </w:rPr>
              <w:t> </w:t>
            </w:r>
          </w:p>
        </w:tc>
      </w:tr>
      <w:tr w:rsidR="0039241D" w:rsidRPr="0039241D" w14:paraId="55B81002" w14:textId="77777777" w:rsidTr="0039241D">
        <w:tc>
          <w:tcPr>
            <w:tcW w:w="9505" w:type="dxa"/>
            <w:gridSpan w:val="6"/>
            <w:tcMar>
              <w:top w:w="0" w:type="dxa"/>
              <w:left w:w="70" w:type="dxa"/>
              <w:bottom w:w="0" w:type="dxa"/>
              <w:right w:w="70" w:type="dxa"/>
            </w:tcMar>
            <w:hideMark/>
          </w:tcPr>
          <w:p w14:paraId="6A7C215E"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lang w:eastAsia="fr-FR"/>
              </w:rPr>
              <w:t>CANADA</w:t>
            </w:r>
          </w:p>
        </w:tc>
        <w:tc>
          <w:tcPr>
            <w:tcW w:w="15" w:type="dxa"/>
            <w:tcBorders>
              <w:top w:val="nil"/>
              <w:left w:val="nil"/>
              <w:bottom w:val="nil"/>
              <w:right w:val="nil"/>
            </w:tcBorders>
            <w:vAlign w:val="center"/>
            <w:hideMark/>
          </w:tcPr>
          <w:p w14:paraId="371903EB"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lang w:eastAsia="fr-FR"/>
              </w:rPr>
              <w:t> </w:t>
            </w:r>
          </w:p>
        </w:tc>
      </w:tr>
      <w:tr w:rsidR="0039241D" w:rsidRPr="0039241D" w14:paraId="65690329" w14:textId="77777777" w:rsidTr="0039241D">
        <w:tc>
          <w:tcPr>
            <w:tcW w:w="9505" w:type="dxa"/>
            <w:gridSpan w:val="6"/>
            <w:tcMar>
              <w:top w:w="0" w:type="dxa"/>
              <w:left w:w="70" w:type="dxa"/>
              <w:bottom w:w="0" w:type="dxa"/>
              <w:right w:w="70" w:type="dxa"/>
            </w:tcMar>
            <w:hideMark/>
          </w:tcPr>
          <w:p w14:paraId="114AFB11"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lang w:eastAsia="fr-FR"/>
              </w:rPr>
              <w:t>PROVINCE DE QUÉBEC</w:t>
            </w:r>
          </w:p>
        </w:tc>
        <w:tc>
          <w:tcPr>
            <w:tcW w:w="15" w:type="dxa"/>
            <w:tcBorders>
              <w:top w:val="nil"/>
              <w:left w:val="nil"/>
              <w:bottom w:val="nil"/>
              <w:right w:val="nil"/>
            </w:tcBorders>
            <w:vAlign w:val="center"/>
            <w:hideMark/>
          </w:tcPr>
          <w:p w14:paraId="048E6298"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lang w:eastAsia="fr-FR"/>
              </w:rPr>
              <w:t> </w:t>
            </w:r>
          </w:p>
        </w:tc>
      </w:tr>
      <w:tr w:rsidR="0039241D" w:rsidRPr="0039241D" w14:paraId="42ACF5AC" w14:textId="77777777" w:rsidTr="0039241D">
        <w:tc>
          <w:tcPr>
            <w:tcW w:w="1615" w:type="dxa"/>
            <w:gridSpan w:val="2"/>
            <w:hideMark/>
          </w:tcPr>
          <w:p w14:paraId="08AB209A" w14:textId="77777777" w:rsidR="0039241D" w:rsidRPr="0039241D" w:rsidRDefault="0039241D" w:rsidP="0039241D">
            <w:pPr>
              <w:spacing w:line="336" w:lineRule="atLeast"/>
              <w:ind w:left="70"/>
              <w:rPr>
                <w:rFonts w:ascii="Arial" w:eastAsia="Times New Roman" w:hAnsi="Arial" w:cs="Arial"/>
                <w:lang w:eastAsia="fr-FR"/>
              </w:rPr>
            </w:pPr>
            <w:r w:rsidRPr="0039241D">
              <w:rPr>
                <w:rFonts w:ascii="Arial" w:eastAsia="Times New Roman" w:hAnsi="Arial" w:cs="Arial"/>
                <w:lang w:eastAsia="fr-FR"/>
              </w:rPr>
              <w:t>DISTRICT DE</w:t>
            </w:r>
          </w:p>
        </w:tc>
        <w:tc>
          <w:tcPr>
            <w:tcW w:w="7890" w:type="dxa"/>
            <w:gridSpan w:val="4"/>
            <w:hideMark/>
          </w:tcPr>
          <w:p w14:paraId="280E6C38" w14:textId="77777777" w:rsidR="0039241D" w:rsidRPr="0039241D" w:rsidRDefault="0039241D" w:rsidP="0039241D">
            <w:pPr>
              <w:spacing w:line="336" w:lineRule="atLeast"/>
              <w:ind w:left="29"/>
              <w:rPr>
                <w:rFonts w:ascii="Arial" w:eastAsia="Times New Roman" w:hAnsi="Arial" w:cs="Arial"/>
                <w:lang w:eastAsia="fr-FR"/>
              </w:rPr>
            </w:pPr>
            <w:r w:rsidRPr="0039241D">
              <w:rPr>
                <w:rFonts w:ascii="Arial" w:eastAsia="Times New Roman" w:hAnsi="Arial" w:cs="Arial"/>
                <w:caps/>
                <w:lang w:eastAsia="fr-FR"/>
              </w:rPr>
              <w:t>CHICOUTIMI</w:t>
            </w:r>
          </w:p>
        </w:tc>
        <w:tc>
          <w:tcPr>
            <w:tcW w:w="15" w:type="dxa"/>
            <w:tcBorders>
              <w:top w:val="nil"/>
              <w:left w:val="nil"/>
              <w:bottom w:val="nil"/>
              <w:right w:val="nil"/>
            </w:tcBorders>
            <w:vAlign w:val="center"/>
            <w:hideMark/>
          </w:tcPr>
          <w:p w14:paraId="4C5A63A1"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lang w:eastAsia="fr-FR"/>
              </w:rPr>
              <w:t> </w:t>
            </w:r>
          </w:p>
        </w:tc>
      </w:tr>
      <w:tr w:rsidR="0039241D" w:rsidRPr="0039241D" w14:paraId="579DBE00" w14:textId="77777777" w:rsidTr="0039241D">
        <w:trPr>
          <w:trHeight w:val="540"/>
        </w:trPr>
        <w:tc>
          <w:tcPr>
            <w:tcW w:w="9505" w:type="dxa"/>
            <w:gridSpan w:val="6"/>
            <w:tcMar>
              <w:top w:w="0" w:type="dxa"/>
              <w:left w:w="70" w:type="dxa"/>
              <w:bottom w:w="0" w:type="dxa"/>
              <w:right w:w="70" w:type="dxa"/>
            </w:tcMar>
            <w:hideMark/>
          </w:tcPr>
          <w:p w14:paraId="0059ADB1"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lang w:eastAsia="fr-FR"/>
              </w:rPr>
              <w:t> </w:t>
            </w:r>
          </w:p>
        </w:tc>
        <w:tc>
          <w:tcPr>
            <w:tcW w:w="15" w:type="dxa"/>
            <w:tcBorders>
              <w:top w:val="nil"/>
              <w:left w:val="nil"/>
              <w:bottom w:val="nil"/>
              <w:right w:val="nil"/>
            </w:tcBorders>
            <w:vAlign w:val="center"/>
            <w:hideMark/>
          </w:tcPr>
          <w:p w14:paraId="0B69097D"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lang w:eastAsia="fr-FR"/>
              </w:rPr>
              <w:t> </w:t>
            </w:r>
          </w:p>
        </w:tc>
      </w:tr>
      <w:tr w:rsidR="0039241D" w:rsidRPr="0039241D" w14:paraId="4F9E4808" w14:textId="77777777" w:rsidTr="0039241D">
        <w:tc>
          <w:tcPr>
            <w:tcW w:w="1060" w:type="dxa"/>
            <w:tcMar>
              <w:top w:w="0" w:type="dxa"/>
              <w:left w:w="70" w:type="dxa"/>
              <w:bottom w:w="0" w:type="dxa"/>
              <w:right w:w="70" w:type="dxa"/>
            </w:tcMar>
            <w:hideMark/>
          </w:tcPr>
          <w:p w14:paraId="598EFA0E" w14:textId="77777777" w:rsidR="0039241D" w:rsidRPr="0039241D" w:rsidRDefault="0039241D" w:rsidP="0039241D">
            <w:pPr>
              <w:spacing w:line="480" w:lineRule="atLeast"/>
              <w:rPr>
                <w:rFonts w:ascii="Arial" w:eastAsia="Times New Roman" w:hAnsi="Arial" w:cs="Arial"/>
                <w:lang w:eastAsia="fr-FR"/>
              </w:rPr>
            </w:pPr>
            <w:r w:rsidRPr="0039241D">
              <w:rPr>
                <w:rFonts w:ascii="Arial" w:eastAsia="Times New Roman" w:hAnsi="Arial" w:cs="Arial"/>
                <w:lang w:eastAsia="fr-FR"/>
              </w:rPr>
              <w:t>N° :</w:t>
            </w:r>
          </w:p>
        </w:tc>
        <w:tc>
          <w:tcPr>
            <w:tcW w:w="8445" w:type="dxa"/>
            <w:gridSpan w:val="5"/>
            <w:tcMar>
              <w:top w:w="0" w:type="dxa"/>
              <w:left w:w="70" w:type="dxa"/>
              <w:bottom w:w="0" w:type="dxa"/>
              <w:right w:w="70" w:type="dxa"/>
            </w:tcMar>
            <w:hideMark/>
          </w:tcPr>
          <w:p w14:paraId="5D1BC380" w14:textId="77777777" w:rsidR="0039241D" w:rsidRPr="0039241D" w:rsidRDefault="0039241D" w:rsidP="0039241D">
            <w:pPr>
              <w:spacing w:before="150" w:line="336" w:lineRule="atLeast"/>
              <w:rPr>
                <w:rFonts w:ascii="Arial" w:eastAsia="Times New Roman" w:hAnsi="Arial" w:cs="Arial"/>
                <w:lang w:eastAsia="fr-FR"/>
              </w:rPr>
            </w:pPr>
            <w:r w:rsidRPr="0039241D">
              <w:rPr>
                <w:rFonts w:ascii="Arial" w:eastAsia="Times New Roman" w:hAnsi="Arial" w:cs="Arial"/>
                <w:lang w:eastAsia="fr-FR"/>
              </w:rPr>
              <w:t>150-11-004675-179</w:t>
            </w:r>
          </w:p>
        </w:tc>
        <w:tc>
          <w:tcPr>
            <w:tcW w:w="15" w:type="dxa"/>
            <w:tcBorders>
              <w:top w:val="nil"/>
              <w:left w:val="nil"/>
              <w:bottom w:val="nil"/>
              <w:right w:val="nil"/>
            </w:tcBorders>
            <w:vAlign w:val="center"/>
            <w:hideMark/>
          </w:tcPr>
          <w:p w14:paraId="0D27EC3B"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lang w:eastAsia="fr-FR"/>
              </w:rPr>
              <w:t> </w:t>
            </w:r>
          </w:p>
        </w:tc>
      </w:tr>
      <w:tr w:rsidR="0039241D" w:rsidRPr="0039241D" w14:paraId="1B2E5932" w14:textId="77777777" w:rsidTr="0039241D">
        <w:trPr>
          <w:trHeight w:val="235"/>
        </w:trPr>
        <w:tc>
          <w:tcPr>
            <w:tcW w:w="9505" w:type="dxa"/>
            <w:gridSpan w:val="6"/>
            <w:tcMar>
              <w:top w:w="0" w:type="dxa"/>
              <w:left w:w="70" w:type="dxa"/>
              <w:bottom w:w="0" w:type="dxa"/>
              <w:right w:w="70" w:type="dxa"/>
            </w:tcMar>
            <w:hideMark/>
          </w:tcPr>
          <w:p w14:paraId="063E4861"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lang w:eastAsia="fr-FR"/>
              </w:rPr>
              <w:t> </w:t>
            </w:r>
          </w:p>
        </w:tc>
        <w:tc>
          <w:tcPr>
            <w:tcW w:w="15" w:type="dxa"/>
            <w:tcBorders>
              <w:top w:val="nil"/>
              <w:left w:val="nil"/>
              <w:bottom w:val="nil"/>
              <w:right w:val="nil"/>
            </w:tcBorders>
            <w:vAlign w:val="center"/>
            <w:hideMark/>
          </w:tcPr>
          <w:p w14:paraId="1E6B732D"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lang w:eastAsia="fr-FR"/>
              </w:rPr>
              <w:t> </w:t>
            </w:r>
          </w:p>
        </w:tc>
      </w:tr>
      <w:tr w:rsidR="0039241D" w:rsidRPr="0039241D" w14:paraId="6539075D" w14:textId="77777777" w:rsidTr="0039241D">
        <w:tc>
          <w:tcPr>
            <w:tcW w:w="1060" w:type="dxa"/>
            <w:tcMar>
              <w:top w:w="0" w:type="dxa"/>
              <w:left w:w="70" w:type="dxa"/>
              <w:bottom w:w="0" w:type="dxa"/>
              <w:right w:w="70" w:type="dxa"/>
            </w:tcMar>
            <w:hideMark/>
          </w:tcPr>
          <w:p w14:paraId="5C209074"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lang w:eastAsia="fr-FR"/>
              </w:rPr>
              <w:t>DATE :</w:t>
            </w:r>
          </w:p>
        </w:tc>
        <w:tc>
          <w:tcPr>
            <w:tcW w:w="8445" w:type="dxa"/>
            <w:gridSpan w:val="5"/>
            <w:tcMar>
              <w:top w:w="0" w:type="dxa"/>
              <w:left w:w="70" w:type="dxa"/>
              <w:bottom w:w="0" w:type="dxa"/>
              <w:right w:w="70" w:type="dxa"/>
            </w:tcMar>
            <w:hideMark/>
          </w:tcPr>
          <w:p w14:paraId="6852A24E"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lang w:eastAsia="fr-FR"/>
              </w:rPr>
              <w:t>Le 26 juin 2018</w:t>
            </w:r>
          </w:p>
        </w:tc>
        <w:tc>
          <w:tcPr>
            <w:tcW w:w="15" w:type="dxa"/>
            <w:tcBorders>
              <w:top w:val="nil"/>
              <w:left w:val="nil"/>
              <w:bottom w:val="nil"/>
              <w:right w:val="nil"/>
            </w:tcBorders>
            <w:vAlign w:val="center"/>
            <w:hideMark/>
          </w:tcPr>
          <w:p w14:paraId="45298751"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lang w:eastAsia="fr-FR"/>
              </w:rPr>
              <w:t> </w:t>
            </w:r>
          </w:p>
        </w:tc>
      </w:tr>
      <w:tr w:rsidR="0039241D" w:rsidRPr="0039241D" w14:paraId="3737C27F" w14:textId="77777777" w:rsidTr="0039241D">
        <w:tc>
          <w:tcPr>
            <w:tcW w:w="9505" w:type="dxa"/>
            <w:gridSpan w:val="6"/>
            <w:tcBorders>
              <w:top w:val="nil"/>
              <w:left w:val="nil"/>
              <w:bottom w:val="single" w:sz="8" w:space="0" w:color="auto"/>
              <w:right w:val="nil"/>
            </w:tcBorders>
            <w:tcMar>
              <w:top w:w="0" w:type="dxa"/>
              <w:left w:w="70" w:type="dxa"/>
              <w:bottom w:w="0" w:type="dxa"/>
              <w:right w:w="70" w:type="dxa"/>
            </w:tcMar>
            <w:hideMark/>
          </w:tcPr>
          <w:p w14:paraId="57DC6BED" w14:textId="77777777" w:rsidR="0039241D" w:rsidRPr="0039241D" w:rsidRDefault="0039241D" w:rsidP="0039241D">
            <w:pPr>
              <w:spacing w:line="336" w:lineRule="atLeast"/>
              <w:ind w:left="14" w:right="-67"/>
              <w:rPr>
                <w:rFonts w:ascii="Arial" w:eastAsia="Times New Roman" w:hAnsi="Arial" w:cs="Arial"/>
                <w:lang w:eastAsia="fr-FR"/>
              </w:rPr>
            </w:pPr>
            <w:r w:rsidRPr="0039241D">
              <w:rPr>
                <w:rFonts w:ascii="Arial" w:eastAsia="Times New Roman" w:hAnsi="Arial" w:cs="Arial"/>
                <w:lang w:eastAsia="fr-FR"/>
              </w:rPr>
              <w:t> </w:t>
            </w:r>
          </w:p>
        </w:tc>
        <w:tc>
          <w:tcPr>
            <w:tcW w:w="15" w:type="dxa"/>
            <w:tcBorders>
              <w:top w:val="nil"/>
              <w:left w:val="nil"/>
              <w:bottom w:val="nil"/>
              <w:right w:val="nil"/>
            </w:tcBorders>
            <w:vAlign w:val="center"/>
            <w:hideMark/>
          </w:tcPr>
          <w:p w14:paraId="3E254794"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lang w:eastAsia="fr-FR"/>
              </w:rPr>
              <w:t> </w:t>
            </w:r>
          </w:p>
        </w:tc>
      </w:tr>
      <w:tr w:rsidR="0039241D" w:rsidRPr="0039241D" w14:paraId="1B77152F" w14:textId="77777777" w:rsidTr="0039241D">
        <w:tc>
          <w:tcPr>
            <w:tcW w:w="9505" w:type="dxa"/>
            <w:gridSpan w:val="6"/>
            <w:tcBorders>
              <w:top w:val="nil"/>
              <w:left w:val="nil"/>
              <w:bottom w:val="nil"/>
              <w:right w:val="nil"/>
            </w:tcBorders>
            <w:tcMar>
              <w:top w:w="0" w:type="dxa"/>
              <w:left w:w="70" w:type="dxa"/>
              <w:bottom w:w="0" w:type="dxa"/>
              <w:right w:w="70" w:type="dxa"/>
            </w:tcMar>
            <w:hideMark/>
          </w:tcPr>
          <w:p w14:paraId="712D51C8"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lang w:eastAsia="fr-FR"/>
              </w:rPr>
              <w:t> </w:t>
            </w:r>
          </w:p>
        </w:tc>
        <w:tc>
          <w:tcPr>
            <w:tcW w:w="15" w:type="dxa"/>
            <w:tcBorders>
              <w:top w:val="nil"/>
              <w:left w:val="nil"/>
              <w:bottom w:val="nil"/>
              <w:right w:val="nil"/>
            </w:tcBorders>
            <w:vAlign w:val="center"/>
            <w:hideMark/>
          </w:tcPr>
          <w:p w14:paraId="72A76914"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lang w:eastAsia="fr-FR"/>
              </w:rPr>
              <w:t> </w:t>
            </w:r>
          </w:p>
        </w:tc>
      </w:tr>
      <w:tr w:rsidR="0039241D" w:rsidRPr="0039241D" w14:paraId="42660D98" w14:textId="77777777" w:rsidTr="0039241D">
        <w:tc>
          <w:tcPr>
            <w:tcW w:w="3360" w:type="dxa"/>
            <w:gridSpan w:val="3"/>
            <w:hideMark/>
          </w:tcPr>
          <w:p w14:paraId="42747BB9" w14:textId="77777777" w:rsidR="0039241D" w:rsidRPr="0039241D" w:rsidRDefault="0039241D" w:rsidP="0039241D">
            <w:pPr>
              <w:spacing w:line="336" w:lineRule="atLeast"/>
              <w:ind w:left="70"/>
              <w:rPr>
                <w:rFonts w:ascii="Arial" w:eastAsia="Times New Roman" w:hAnsi="Arial" w:cs="Arial"/>
                <w:b/>
                <w:bCs/>
                <w:lang w:eastAsia="fr-FR"/>
              </w:rPr>
            </w:pPr>
            <w:r w:rsidRPr="0039241D">
              <w:rPr>
                <w:rFonts w:ascii="Arial" w:eastAsia="Times New Roman" w:hAnsi="Arial" w:cs="Arial"/>
                <w:b/>
                <w:bCs/>
                <w:lang w:eastAsia="fr-FR"/>
              </w:rPr>
              <w:t>SOUS LA PRÉSIDENCE DE :</w:t>
            </w:r>
          </w:p>
        </w:tc>
        <w:tc>
          <w:tcPr>
            <w:tcW w:w="1852" w:type="dxa"/>
            <w:hideMark/>
          </w:tcPr>
          <w:p w14:paraId="09BB4546" w14:textId="77777777" w:rsidR="0039241D" w:rsidRPr="0039241D" w:rsidRDefault="0039241D" w:rsidP="0039241D">
            <w:pPr>
              <w:spacing w:line="336" w:lineRule="atLeast"/>
              <w:ind w:left="29"/>
              <w:rPr>
                <w:rFonts w:ascii="Arial" w:eastAsia="Times New Roman" w:hAnsi="Arial" w:cs="Arial"/>
                <w:b/>
                <w:bCs/>
                <w:lang w:eastAsia="fr-FR"/>
              </w:rPr>
            </w:pPr>
            <w:r w:rsidRPr="0039241D">
              <w:rPr>
                <w:rFonts w:ascii="Arial" w:eastAsia="Times New Roman" w:hAnsi="Arial" w:cs="Arial"/>
                <w:b/>
                <w:bCs/>
                <w:lang w:eastAsia="fr-FR"/>
              </w:rPr>
              <w:t>L’HONORABLE</w:t>
            </w:r>
          </w:p>
        </w:tc>
        <w:tc>
          <w:tcPr>
            <w:tcW w:w="4320" w:type="dxa"/>
            <w:gridSpan w:val="3"/>
            <w:hideMark/>
          </w:tcPr>
          <w:p w14:paraId="705D3278" w14:textId="77777777" w:rsidR="0039241D" w:rsidRPr="0039241D" w:rsidRDefault="0039241D" w:rsidP="0039241D">
            <w:pPr>
              <w:spacing w:line="336" w:lineRule="atLeast"/>
              <w:ind w:left="52"/>
              <w:rPr>
                <w:rFonts w:ascii="Arial" w:eastAsia="Times New Roman" w:hAnsi="Arial" w:cs="Arial"/>
                <w:b/>
                <w:bCs/>
                <w:lang w:eastAsia="fr-FR"/>
              </w:rPr>
            </w:pPr>
            <w:r w:rsidRPr="0039241D">
              <w:rPr>
                <w:rFonts w:ascii="Arial" w:eastAsia="Times New Roman" w:hAnsi="Arial" w:cs="Arial"/>
                <w:b/>
                <w:bCs/>
                <w:lang w:eastAsia="fr-FR"/>
              </w:rPr>
              <w:t>JACQUES BABIN, j.c.s.</w:t>
            </w:r>
          </w:p>
        </w:tc>
      </w:tr>
      <w:tr w:rsidR="0039241D" w:rsidRPr="0039241D" w14:paraId="7D8E2716" w14:textId="77777777" w:rsidTr="0039241D">
        <w:tc>
          <w:tcPr>
            <w:tcW w:w="9505" w:type="dxa"/>
            <w:gridSpan w:val="6"/>
            <w:tcBorders>
              <w:top w:val="nil"/>
              <w:left w:val="nil"/>
              <w:bottom w:val="single" w:sz="8" w:space="0" w:color="auto"/>
              <w:right w:val="nil"/>
            </w:tcBorders>
            <w:tcMar>
              <w:top w:w="0" w:type="dxa"/>
              <w:left w:w="70" w:type="dxa"/>
              <w:bottom w:w="0" w:type="dxa"/>
              <w:right w:w="70" w:type="dxa"/>
            </w:tcMar>
            <w:hideMark/>
          </w:tcPr>
          <w:p w14:paraId="60245E8D" w14:textId="77777777" w:rsidR="0039241D" w:rsidRPr="0039241D" w:rsidRDefault="0039241D" w:rsidP="0039241D">
            <w:pPr>
              <w:spacing w:line="336" w:lineRule="atLeast"/>
              <w:ind w:right="-67"/>
              <w:rPr>
                <w:rFonts w:ascii="Arial" w:eastAsia="Times New Roman" w:hAnsi="Arial" w:cs="Arial"/>
                <w:lang w:eastAsia="fr-FR"/>
              </w:rPr>
            </w:pPr>
            <w:r w:rsidRPr="0039241D">
              <w:rPr>
                <w:rFonts w:ascii="Arial" w:eastAsia="Times New Roman" w:hAnsi="Arial" w:cs="Arial"/>
                <w:lang w:eastAsia="fr-FR"/>
              </w:rPr>
              <w:t> </w:t>
            </w:r>
          </w:p>
        </w:tc>
        <w:tc>
          <w:tcPr>
            <w:tcW w:w="15" w:type="dxa"/>
            <w:tcBorders>
              <w:top w:val="nil"/>
              <w:left w:val="nil"/>
              <w:bottom w:val="nil"/>
              <w:right w:val="nil"/>
            </w:tcBorders>
            <w:vAlign w:val="center"/>
            <w:hideMark/>
          </w:tcPr>
          <w:p w14:paraId="6E4C3B5C"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lang w:eastAsia="fr-FR"/>
              </w:rPr>
              <w:t> </w:t>
            </w:r>
          </w:p>
        </w:tc>
      </w:tr>
      <w:tr w:rsidR="0039241D" w:rsidRPr="0039241D" w14:paraId="7C995109" w14:textId="77777777" w:rsidTr="0039241D">
        <w:tc>
          <w:tcPr>
            <w:tcW w:w="9505" w:type="dxa"/>
            <w:gridSpan w:val="6"/>
            <w:tcBorders>
              <w:top w:val="nil"/>
              <w:left w:val="nil"/>
              <w:bottom w:val="nil"/>
              <w:right w:val="nil"/>
            </w:tcBorders>
            <w:tcMar>
              <w:top w:w="0" w:type="dxa"/>
              <w:left w:w="70" w:type="dxa"/>
              <w:bottom w:w="0" w:type="dxa"/>
              <w:right w:w="70" w:type="dxa"/>
            </w:tcMar>
            <w:hideMark/>
          </w:tcPr>
          <w:p w14:paraId="517E8222"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lang w:eastAsia="fr-FR"/>
              </w:rPr>
              <w:t> </w:t>
            </w:r>
          </w:p>
        </w:tc>
        <w:tc>
          <w:tcPr>
            <w:tcW w:w="15" w:type="dxa"/>
            <w:tcBorders>
              <w:top w:val="nil"/>
              <w:left w:val="nil"/>
              <w:bottom w:val="nil"/>
              <w:right w:val="nil"/>
            </w:tcBorders>
            <w:vAlign w:val="center"/>
            <w:hideMark/>
          </w:tcPr>
          <w:p w14:paraId="7D533807"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lang w:eastAsia="fr-FR"/>
              </w:rPr>
              <w:t> </w:t>
            </w:r>
          </w:p>
        </w:tc>
      </w:tr>
      <w:tr w:rsidR="0039241D" w:rsidRPr="0039241D" w14:paraId="0F818F7B" w14:textId="77777777" w:rsidTr="0039241D">
        <w:tc>
          <w:tcPr>
            <w:tcW w:w="9505" w:type="dxa"/>
            <w:gridSpan w:val="6"/>
            <w:tcMar>
              <w:top w:w="0" w:type="dxa"/>
              <w:left w:w="70" w:type="dxa"/>
              <w:bottom w:w="0" w:type="dxa"/>
              <w:right w:w="70" w:type="dxa"/>
            </w:tcMar>
            <w:hideMark/>
          </w:tcPr>
          <w:p w14:paraId="20C6C713" w14:textId="77777777" w:rsidR="0039241D" w:rsidRPr="0039241D" w:rsidRDefault="0039241D" w:rsidP="0039241D">
            <w:pPr>
              <w:spacing w:before="120" w:line="336" w:lineRule="atLeast"/>
              <w:jc w:val="both"/>
              <w:rPr>
                <w:rFonts w:ascii="Arial" w:eastAsia="Times New Roman" w:hAnsi="Arial" w:cs="Arial"/>
                <w:b/>
                <w:bCs/>
                <w:lang w:eastAsia="fr-FR"/>
              </w:rPr>
            </w:pPr>
            <w:r w:rsidRPr="0039241D">
              <w:rPr>
                <w:rFonts w:ascii="Arial" w:eastAsia="Times New Roman" w:hAnsi="Arial" w:cs="Arial"/>
                <w:b/>
                <w:bCs/>
                <w:caps/>
                <w:u w:val="single"/>
                <w:lang w:eastAsia="fr-FR"/>
              </w:rPr>
              <w:t>DANS L'AFFAIRE DE LA PROPOSITION DE</w:t>
            </w:r>
            <w:r w:rsidRPr="0039241D">
              <w:rPr>
                <w:rFonts w:ascii="Arial" w:eastAsia="Times New Roman" w:hAnsi="Arial" w:cs="Arial"/>
                <w:b/>
                <w:bCs/>
                <w:caps/>
                <w:lang w:eastAsia="fr-FR"/>
              </w:rPr>
              <w:t> :</w:t>
            </w:r>
          </w:p>
          <w:p w14:paraId="04CFE0AC" w14:textId="77777777" w:rsidR="0039241D" w:rsidRPr="0039241D" w:rsidRDefault="0039241D" w:rsidP="0039241D">
            <w:pPr>
              <w:spacing w:before="120" w:line="336" w:lineRule="atLeast"/>
              <w:jc w:val="both"/>
              <w:rPr>
                <w:rFonts w:ascii="Arial" w:eastAsia="Times New Roman" w:hAnsi="Arial" w:cs="Arial"/>
                <w:b/>
                <w:bCs/>
                <w:lang w:eastAsia="fr-FR"/>
              </w:rPr>
            </w:pPr>
            <w:r w:rsidRPr="0039241D">
              <w:rPr>
                <w:rFonts w:ascii="Arial" w:eastAsia="Times New Roman" w:hAnsi="Arial" w:cs="Arial"/>
                <w:b/>
                <w:bCs/>
                <w:caps/>
                <w:lang w:eastAsia="fr-FR"/>
              </w:rPr>
              <w:t>LAURENT LAPOINTE LTÉE</w:t>
            </w:r>
            <w:r w:rsidRPr="0039241D">
              <w:rPr>
                <w:rFonts w:ascii="Arial" w:eastAsia="Times New Roman" w:hAnsi="Arial" w:cs="Arial"/>
                <w:lang w:eastAsia="fr-FR"/>
              </w:rPr>
              <w:t>, corporation légalement constituée, ayant son siège social au 1150, boulevard Saint-Paul, Chicoutimi, district de Chicoutimi, G7H 5C6</w:t>
            </w:r>
          </w:p>
        </w:tc>
        <w:tc>
          <w:tcPr>
            <w:tcW w:w="15" w:type="dxa"/>
            <w:tcBorders>
              <w:top w:val="nil"/>
              <w:left w:val="nil"/>
              <w:bottom w:val="nil"/>
              <w:right w:val="nil"/>
            </w:tcBorders>
            <w:vAlign w:val="center"/>
            <w:hideMark/>
          </w:tcPr>
          <w:p w14:paraId="35EAE5E0"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lang w:eastAsia="fr-FR"/>
              </w:rPr>
              <w:t> </w:t>
            </w:r>
          </w:p>
        </w:tc>
      </w:tr>
      <w:tr w:rsidR="0039241D" w:rsidRPr="0039241D" w14:paraId="0A67FE48" w14:textId="77777777" w:rsidTr="0039241D">
        <w:tc>
          <w:tcPr>
            <w:tcW w:w="9505" w:type="dxa"/>
            <w:gridSpan w:val="6"/>
            <w:tcMar>
              <w:top w:w="0" w:type="dxa"/>
              <w:left w:w="70" w:type="dxa"/>
              <w:bottom w:w="0" w:type="dxa"/>
              <w:right w:w="70" w:type="dxa"/>
            </w:tcMar>
            <w:hideMark/>
          </w:tcPr>
          <w:p w14:paraId="786A11A2" w14:textId="77777777" w:rsidR="0039241D" w:rsidRPr="0039241D" w:rsidRDefault="0039241D" w:rsidP="0039241D">
            <w:pPr>
              <w:spacing w:before="120" w:line="336" w:lineRule="atLeast"/>
              <w:ind w:left="706"/>
              <w:jc w:val="both"/>
              <w:rPr>
                <w:rFonts w:ascii="Arial" w:eastAsia="Times New Roman" w:hAnsi="Arial" w:cs="Arial"/>
                <w:lang w:eastAsia="fr-FR"/>
              </w:rPr>
            </w:pPr>
            <w:r w:rsidRPr="0039241D">
              <w:rPr>
                <w:rFonts w:ascii="Arial" w:eastAsia="Times New Roman" w:hAnsi="Arial" w:cs="Arial"/>
                <w:i/>
                <w:iCs/>
                <w:lang w:eastAsia="fr-FR"/>
              </w:rPr>
              <w:t>Proposante</w:t>
            </w:r>
          </w:p>
        </w:tc>
        <w:tc>
          <w:tcPr>
            <w:tcW w:w="15" w:type="dxa"/>
            <w:tcBorders>
              <w:top w:val="nil"/>
              <w:left w:val="nil"/>
              <w:bottom w:val="nil"/>
              <w:right w:val="nil"/>
            </w:tcBorders>
            <w:vAlign w:val="center"/>
            <w:hideMark/>
          </w:tcPr>
          <w:p w14:paraId="18337DA6"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lang w:eastAsia="fr-FR"/>
              </w:rPr>
              <w:t> </w:t>
            </w:r>
          </w:p>
        </w:tc>
      </w:tr>
      <w:tr w:rsidR="0039241D" w:rsidRPr="0039241D" w14:paraId="427FAF90" w14:textId="77777777" w:rsidTr="0039241D">
        <w:tc>
          <w:tcPr>
            <w:tcW w:w="9505" w:type="dxa"/>
            <w:gridSpan w:val="6"/>
            <w:tcMar>
              <w:top w:w="0" w:type="dxa"/>
              <w:left w:w="70" w:type="dxa"/>
              <w:bottom w:w="0" w:type="dxa"/>
              <w:right w:w="70" w:type="dxa"/>
            </w:tcMar>
            <w:hideMark/>
          </w:tcPr>
          <w:p w14:paraId="5292D3BE" w14:textId="77777777" w:rsidR="0039241D" w:rsidRPr="0039241D" w:rsidRDefault="0039241D" w:rsidP="0039241D">
            <w:pPr>
              <w:spacing w:line="336" w:lineRule="atLeast"/>
              <w:jc w:val="both"/>
              <w:rPr>
                <w:rFonts w:ascii="Arial" w:eastAsia="Times New Roman" w:hAnsi="Arial" w:cs="Arial"/>
                <w:lang w:eastAsia="fr-FR"/>
              </w:rPr>
            </w:pPr>
            <w:r w:rsidRPr="0039241D">
              <w:rPr>
                <w:rFonts w:ascii="Arial" w:eastAsia="Times New Roman" w:hAnsi="Arial" w:cs="Arial"/>
                <w:lang w:eastAsia="fr-FR"/>
              </w:rPr>
              <w:t>et</w:t>
            </w:r>
          </w:p>
        </w:tc>
        <w:tc>
          <w:tcPr>
            <w:tcW w:w="15" w:type="dxa"/>
            <w:tcBorders>
              <w:top w:val="nil"/>
              <w:left w:val="nil"/>
              <w:bottom w:val="nil"/>
              <w:right w:val="nil"/>
            </w:tcBorders>
            <w:vAlign w:val="center"/>
            <w:hideMark/>
          </w:tcPr>
          <w:p w14:paraId="65D1F3B7"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lang w:eastAsia="fr-FR"/>
              </w:rPr>
              <w:t> </w:t>
            </w:r>
          </w:p>
        </w:tc>
      </w:tr>
      <w:tr w:rsidR="0039241D" w:rsidRPr="0039241D" w14:paraId="7EE43ADD" w14:textId="77777777" w:rsidTr="0039241D">
        <w:tc>
          <w:tcPr>
            <w:tcW w:w="9505" w:type="dxa"/>
            <w:gridSpan w:val="6"/>
            <w:tcMar>
              <w:top w:w="0" w:type="dxa"/>
              <w:left w:w="70" w:type="dxa"/>
              <w:bottom w:w="0" w:type="dxa"/>
              <w:right w:w="70" w:type="dxa"/>
            </w:tcMar>
            <w:hideMark/>
          </w:tcPr>
          <w:p w14:paraId="377EF95C" w14:textId="77777777" w:rsidR="0039241D" w:rsidRPr="0039241D" w:rsidRDefault="0039241D" w:rsidP="0039241D">
            <w:pPr>
              <w:spacing w:before="120" w:line="336" w:lineRule="atLeast"/>
              <w:jc w:val="both"/>
              <w:rPr>
                <w:rFonts w:ascii="Arial" w:eastAsia="Times New Roman" w:hAnsi="Arial" w:cs="Arial"/>
                <w:b/>
                <w:bCs/>
                <w:lang w:eastAsia="fr-FR"/>
              </w:rPr>
            </w:pPr>
            <w:r w:rsidRPr="0039241D">
              <w:rPr>
                <w:rFonts w:ascii="Arial" w:eastAsia="Times New Roman" w:hAnsi="Arial" w:cs="Arial"/>
                <w:b/>
                <w:bCs/>
                <w:caps/>
                <w:lang w:eastAsia="fr-FR"/>
              </w:rPr>
              <w:t>MICHEL LAROUCHE</w:t>
            </w:r>
            <w:r w:rsidRPr="0039241D">
              <w:rPr>
                <w:rFonts w:ascii="Arial" w:eastAsia="Times New Roman" w:hAnsi="Arial" w:cs="Arial"/>
                <w:b/>
                <w:bCs/>
                <w:lang w:eastAsia="fr-FR"/>
              </w:rPr>
              <w:t>, S.A., SYNDIC</w:t>
            </w:r>
            <w:r w:rsidRPr="0039241D">
              <w:rPr>
                <w:rFonts w:ascii="Arial" w:eastAsia="Times New Roman" w:hAnsi="Arial" w:cs="Arial"/>
                <w:lang w:eastAsia="fr-FR"/>
              </w:rPr>
              <w:t>, faisant affaires au 200-541, rue Saint-Alphonse, Saint-Bruno, district d'Alma, G0W 2L0</w:t>
            </w:r>
          </w:p>
        </w:tc>
        <w:tc>
          <w:tcPr>
            <w:tcW w:w="15" w:type="dxa"/>
            <w:tcBorders>
              <w:top w:val="nil"/>
              <w:left w:val="nil"/>
              <w:bottom w:val="nil"/>
              <w:right w:val="nil"/>
            </w:tcBorders>
            <w:vAlign w:val="center"/>
            <w:hideMark/>
          </w:tcPr>
          <w:p w14:paraId="1D31144B"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lang w:eastAsia="fr-FR"/>
              </w:rPr>
              <w:t> </w:t>
            </w:r>
          </w:p>
        </w:tc>
      </w:tr>
      <w:tr w:rsidR="0039241D" w:rsidRPr="0039241D" w14:paraId="48BF7BD7" w14:textId="77777777" w:rsidTr="0039241D">
        <w:tc>
          <w:tcPr>
            <w:tcW w:w="9505" w:type="dxa"/>
            <w:gridSpan w:val="6"/>
            <w:tcMar>
              <w:top w:w="0" w:type="dxa"/>
              <w:left w:w="70" w:type="dxa"/>
              <w:bottom w:w="0" w:type="dxa"/>
              <w:right w:w="70" w:type="dxa"/>
            </w:tcMar>
            <w:hideMark/>
          </w:tcPr>
          <w:p w14:paraId="14B32447" w14:textId="77777777" w:rsidR="0039241D" w:rsidRPr="0039241D" w:rsidRDefault="0039241D" w:rsidP="0039241D">
            <w:pPr>
              <w:spacing w:before="120" w:line="336" w:lineRule="atLeast"/>
              <w:ind w:left="706"/>
              <w:jc w:val="both"/>
              <w:rPr>
                <w:rFonts w:ascii="Arial" w:eastAsia="Times New Roman" w:hAnsi="Arial" w:cs="Arial"/>
                <w:lang w:eastAsia="fr-FR"/>
              </w:rPr>
            </w:pPr>
            <w:r w:rsidRPr="0039241D">
              <w:rPr>
                <w:rFonts w:ascii="Arial" w:eastAsia="Times New Roman" w:hAnsi="Arial" w:cs="Arial"/>
                <w:i/>
                <w:iCs/>
                <w:lang w:eastAsia="fr-FR"/>
              </w:rPr>
              <w:t>Syndic</w:t>
            </w:r>
          </w:p>
        </w:tc>
        <w:tc>
          <w:tcPr>
            <w:tcW w:w="15" w:type="dxa"/>
            <w:tcBorders>
              <w:top w:val="nil"/>
              <w:left w:val="nil"/>
              <w:bottom w:val="nil"/>
              <w:right w:val="nil"/>
            </w:tcBorders>
            <w:vAlign w:val="center"/>
            <w:hideMark/>
          </w:tcPr>
          <w:p w14:paraId="3783722A"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lang w:eastAsia="fr-FR"/>
              </w:rPr>
              <w:t> </w:t>
            </w:r>
          </w:p>
        </w:tc>
      </w:tr>
      <w:tr w:rsidR="0039241D" w:rsidRPr="0039241D" w14:paraId="37B50AFA" w14:textId="77777777" w:rsidTr="0039241D">
        <w:tc>
          <w:tcPr>
            <w:tcW w:w="9505" w:type="dxa"/>
            <w:gridSpan w:val="6"/>
            <w:tcBorders>
              <w:top w:val="nil"/>
              <w:left w:val="nil"/>
              <w:bottom w:val="single" w:sz="8" w:space="0" w:color="auto"/>
              <w:right w:val="nil"/>
            </w:tcBorders>
            <w:tcMar>
              <w:top w:w="0" w:type="dxa"/>
              <w:left w:w="70" w:type="dxa"/>
              <w:bottom w:w="0" w:type="dxa"/>
              <w:right w:w="70" w:type="dxa"/>
            </w:tcMar>
            <w:hideMark/>
          </w:tcPr>
          <w:p w14:paraId="74FEC4FD" w14:textId="77777777" w:rsidR="0039241D" w:rsidRPr="0039241D" w:rsidRDefault="0039241D" w:rsidP="0039241D">
            <w:pPr>
              <w:spacing w:line="336" w:lineRule="atLeast"/>
              <w:ind w:right="-95"/>
              <w:rPr>
                <w:rFonts w:ascii="Arial" w:eastAsia="Times New Roman" w:hAnsi="Arial" w:cs="Arial"/>
                <w:lang w:eastAsia="fr-FR"/>
              </w:rPr>
            </w:pPr>
            <w:r w:rsidRPr="0039241D">
              <w:rPr>
                <w:rFonts w:ascii="Arial" w:eastAsia="Times New Roman" w:hAnsi="Arial" w:cs="Arial"/>
                <w:lang w:eastAsia="fr-FR"/>
              </w:rPr>
              <w:t> </w:t>
            </w:r>
          </w:p>
        </w:tc>
        <w:tc>
          <w:tcPr>
            <w:tcW w:w="15" w:type="dxa"/>
            <w:tcBorders>
              <w:top w:val="nil"/>
              <w:left w:val="nil"/>
              <w:bottom w:val="nil"/>
              <w:right w:val="nil"/>
            </w:tcBorders>
            <w:vAlign w:val="center"/>
            <w:hideMark/>
          </w:tcPr>
          <w:p w14:paraId="6CD80E9A"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lang w:eastAsia="fr-FR"/>
              </w:rPr>
              <w:t> </w:t>
            </w:r>
          </w:p>
        </w:tc>
      </w:tr>
      <w:tr w:rsidR="0039241D" w:rsidRPr="0039241D" w14:paraId="0D3AD3E3" w14:textId="77777777" w:rsidTr="0039241D">
        <w:tc>
          <w:tcPr>
            <w:tcW w:w="9505" w:type="dxa"/>
            <w:gridSpan w:val="6"/>
            <w:tcBorders>
              <w:top w:val="nil"/>
              <w:left w:val="nil"/>
              <w:bottom w:val="nil"/>
              <w:right w:val="nil"/>
            </w:tcBorders>
            <w:tcMar>
              <w:top w:w="0" w:type="dxa"/>
              <w:left w:w="70" w:type="dxa"/>
              <w:bottom w:w="0" w:type="dxa"/>
              <w:right w:w="70" w:type="dxa"/>
            </w:tcMar>
            <w:hideMark/>
          </w:tcPr>
          <w:p w14:paraId="3772FB5A" w14:textId="77777777" w:rsidR="0039241D" w:rsidRPr="0039241D" w:rsidRDefault="0039241D" w:rsidP="0039241D">
            <w:pPr>
              <w:spacing w:line="336" w:lineRule="atLeast"/>
              <w:jc w:val="center"/>
              <w:rPr>
                <w:rFonts w:ascii="Arial" w:eastAsia="Times New Roman" w:hAnsi="Arial" w:cs="Arial"/>
                <w:lang w:eastAsia="fr-FR"/>
              </w:rPr>
            </w:pPr>
            <w:r w:rsidRPr="0039241D">
              <w:rPr>
                <w:rFonts w:ascii="Arial" w:eastAsia="Times New Roman" w:hAnsi="Arial" w:cs="Arial"/>
                <w:lang w:eastAsia="fr-FR"/>
              </w:rPr>
              <w:t> </w:t>
            </w:r>
          </w:p>
        </w:tc>
        <w:tc>
          <w:tcPr>
            <w:tcW w:w="15" w:type="dxa"/>
            <w:tcBorders>
              <w:top w:val="nil"/>
              <w:left w:val="nil"/>
              <w:bottom w:val="nil"/>
              <w:right w:val="nil"/>
            </w:tcBorders>
            <w:vAlign w:val="center"/>
            <w:hideMark/>
          </w:tcPr>
          <w:p w14:paraId="51218010"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lang w:eastAsia="fr-FR"/>
              </w:rPr>
              <w:t> </w:t>
            </w:r>
          </w:p>
        </w:tc>
      </w:tr>
      <w:tr w:rsidR="0039241D" w:rsidRPr="0039241D" w14:paraId="7E6A1CAA" w14:textId="77777777" w:rsidTr="0039241D">
        <w:tc>
          <w:tcPr>
            <w:tcW w:w="9505" w:type="dxa"/>
            <w:gridSpan w:val="6"/>
            <w:tcMar>
              <w:top w:w="0" w:type="dxa"/>
              <w:left w:w="70" w:type="dxa"/>
              <w:bottom w:w="0" w:type="dxa"/>
              <w:right w:w="70" w:type="dxa"/>
            </w:tcMar>
            <w:hideMark/>
          </w:tcPr>
          <w:p w14:paraId="24DF586C" w14:textId="77777777" w:rsidR="0039241D" w:rsidRPr="0039241D" w:rsidRDefault="0039241D" w:rsidP="0039241D">
            <w:pPr>
              <w:spacing w:line="336" w:lineRule="atLeast"/>
              <w:jc w:val="center"/>
              <w:rPr>
                <w:rFonts w:ascii="Arial" w:eastAsia="Times New Roman" w:hAnsi="Arial" w:cs="Arial"/>
                <w:lang w:eastAsia="fr-FR"/>
              </w:rPr>
            </w:pPr>
            <w:r w:rsidRPr="0039241D">
              <w:rPr>
                <w:rFonts w:ascii="Arial" w:eastAsia="Times New Roman" w:hAnsi="Arial" w:cs="Arial"/>
                <w:b/>
                <w:bCs/>
                <w:lang w:eastAsia="fr-FR"/>
              </w:rPr>
              <w:t>JUGEMENT</w:t>
            </w:r>
          </w:p>
          <w:p w14:paraId="2750007A" w14:textId="77777777" w:rsidR="0039241D" w:rsidRPr="0039241D" w:rsidRDefault="0039241D" w:rsidP="0039241D">
            <w:pPr>
              <w:spacing w:line="336" w:lineRule="atLeast"/>
              <w:jc w:val="center"/>
              <w:rPr>
                <w:rFonts w:ascii="Arial" w:eastAsia="Times New Roman" w:hAnsi="Arial" w:cs="Arial"/>
                <w:lang w:eastAsia="fr-FR"/>
              </w:rPr>
            </w:pPr>
            <w:r w:rsidRPr="0039241D">
              <w:rPr>
                <w:rFonts w:ascii="Arial" w:eastAsia="Times New Roman" w:hAnsi="Arial" w:cs="Arial"/>
                <w:b/>
                <w:bCs/>
                <w:lang w:eastAsia="fr-FR"/>
              </w:rPr>
              <w:t>sur Demande pour homologation de la proposition</w:t>
            </w:r>
          </w:p>
        </w:tc>
        <w:tc>
          <w:tcPr>
            <w:tcW w:w="15" w:type="dxa"/>
            <w:tcBorders>
              <w:top w:val="nil"/>
              <w:left w:val="nil"/>
              <w:bottom w:val="nil"/>
              <w:right w:val="nil"/>
            </w:tcBorders>
            <w:vAlign w:val="center"/>
            <w:hideMark/>
          </w:tcPr>
          <w:p w14:paraId="432F089C"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lang w:eastAsia="fr-FR"/>
              </w:rPr>
              <w:t> </w:t>
            </w:r>
          </w:p>
        </w:tc>
      </w:tr>
      <w:tr w:rsidR="0039241D" w:rsidRPr="0039241D" w14:paraId="4DEED058" w14:textId="77777777" w:rsidTr="0039241D">
        <w:tc>
          <w:tcPr>
            <w:tcW w:w="9505" w:type="dxa"/>
            <w:gridSpan w:val="6"/>
            <w:tcBorders>
              <w:top w:val="nil"/>
              <w:left w:val="nil"/>
              <w:bottom w:val="single" w:sz="8" w:space="0" w:color="auto"/>
              <w:right w:val="nil"/>
            </w:tcBorders>
            <w:tcMar>
              <w:top w:w="0" w:type="dxa"/>
              <w:left w:w="70" w:type="dxa"/>
              <w:bottom w:w="0" w:type="dxa"/>
              <w:right w:w="70" w:type="dxa"/>
            </w:tcMar>
            <w:hideMark/>
          </w:tcPr>
          <w:p w14:paraId="47DA9759" w14:textId="77777777" w:rsidR="0039241D" w:rsidRPr="0039241D" w:rsidRDefault="0039241D" w:rsidP="0039241D">
            <w:pPr>
              <w:spacing w:line="336" w:lineRule="atLeast"/>
              <w:ind w:right="-70"/>
              <w:rPr>
                <w:rFonts w:ascii="Arial" w:eastAsia="Times New Roman" w:hAnsi="Arial" w:cs="Arial"/>
                <w:lang w:eastAsia="fr-FR"/>
              </w:rPr>
            </w:pPr>
            <w:r w:rsidRPr="0039241D">
              <w:rPr>
                <w:rFonts w:ascii="Arial" w:eastAsia="Times New Roman" w:hAnsi="Arial" w:cs="Arial"/>
                <w:lang w:eastAsia="fr-FR"/>
              </w:rPr>
              <w:t> </w:t>
            </w:r>
          </w:p>
        </w:tc>
        <w:tc>
          <w:tcPr>
            <w:tcW w:w="15" w:type="dxa"/>
            <w:tcBorders>
              <w:top w:val="nil"/>
              <w:left w:val="nil"/>
              <w:bottom w:val="nil"/>
              <w:right w:val="nil"/>
            </w:tcBorders>
            <w:vAlign w:val="center"/>
            <w:hideMark/>
          </w:tcPr>
          <w:p w14:paraId="27ED1942"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lang w:eastAsia="fr-FR"/>
              </w:rPr>
              <w:t> </w:t>
            </w:r>
          </w:p>
        </w:tc>
      </w:tr>
      <w:tr w:rsidR="0039241D" w:rsidRPr="0039241D" w14:paraId="11F74AFE" w14:textId="77777777" w:rsidTr="0039241D">
        <w:tc>
          <w:tcPr>
            <w:tcW w:w="9505" w:type="dxa"/>
            <w:gridSpan w:val="6"/>
            <w:tcBorders>
              <w:top w:val="nil"/>
              <w:left w:val="nil"/>
              <w:bottom w:val="nil"/>
              <w:right w:val="nil"/>
            </w:tcBorders>
            <w:tcMar>
              <w:top w:w="0" w:type="dxa"/>
              <w:left w:w="70" w:type="dxa"/>
              <w:bottom w:w="0" w:type="dxa"/>
              <w:right w:w="70" w:type="dxa"/>
            </w:tcMar>
            <w:hideMark/>
          </w:tcPr>
          <w:p w14:paraId="5DBB91DD"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lang w:eastAsia="fr-FR"/>
              </w:rPr>
              <w:t> </w:t>
            </w:r>
          </w:p>
        </w:tc>
        <w:tc>
          <w:tcPr>
            <w:tcW w:w="15" w:type="dxa"/>
            <w:tcBorders>
              <w:top w:val="nil"/>
              <w:left w:val="nil"/>
              <w:bottom w:val="nil"/>
              <w:right w:val="nil"/>
            </w:tcBorders>
            <w:vAlign w:val="center"/>
            <w:hideMark/>
          </w:tcPr>
          <w:p w14:paraId="7FD7B993"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lang w:eastAsia="fr-FR"/>
              </w:rPr>
              <w:t> </w:t>
            </w:r>
          </w:p>
        </w:tc>
      </w:tr>
      <w:tr w:rsidR="0039241D" w:rsidRPr="0039241D" w14:paraId="4736D795" w14:textId="77777777" w:rsidTr="0039241D">
        <w:tc>
          <w:tcPr>
            <w:tcW w:w="1065" w:type="dxa"/>
            <w:tcBorders>
              <w:top w:val="nil"/>
              <w:left w:val="nil"/>
              <w:bottom w:val="nil"/>
              <w:right w:val="nil"/>
            </w:tcBorders>
            <w:vAlign w:val="center"/>
            <w:hideMark/>
          </w:tcPr>
          <w:p w14:paraId="5704BF39" w14:textId="77777777" w:rsidR="0039241D" w:rsidRPr="0039241D" w:rsidRDefault="0039241D" w:rsidP="0039241D">
            <w:pPr>
              <w:rPr>
                <w:rFonts w:ascii="Arial" w:eastAsia="Times New Roman" w:hAnsi="Arial" w:cs="Arial"/>
                <w:lang w:eastAsia="fr-FR"/>
              </w:rPr>
            </w:pPr>
          </w:p>
        </w:tc>
        <w:tc>
          <w:tcPr>
            <w:tcW w:w="555" w:type="dxa"/>
            <w:tcBorders>
              <w:top w:val="nil"/>
              <w:left w:val="nil"/>
              <w:bottom w:val="nil"/>
              <w:right w:val="nil"/>
            </w:tcBorders>
            <w:vAlign w:val="center"/>
            <w:hideMark/>
          </w:tcPr>
          <w:p w14:paraId="6C28DC73" w14:textId="77777777" w:rsidR="0039241D" w:rsidRPr="0039241D" w:rsidRDefault="0039241D" w:rsidP="0039241D">
            <w:pPr>
              <w:rPr>
                <w:rFonts w:ascii="Times New Roman" w:eastAsia="Times New Roman" w:hAnsi="Times New Roman" w:cs="Times New Roman"/>
                <w:sz w:val="20"/>
                <w:szCs w:val="20"/>
                <w:lang w:eastAsia="fr-FR"/>
              </w:rPr>
            </w:pPr>
          </w:p>
        </w:tc>
        <w:tc>
          <w:tcPr>
            <w:tcW w:w="1740" w:type="dxa"/>
            <w:tcBorders>
              <w:top w:val="nil"/>
              <w:left w:val="nil"/>
              <w:bottom w:val="nil"/>
              <w:right w:val="nil"/>
            </w:tcBorders>
            <w:vAlign w:val="center"/>
            <w:hideMark/>
          </w:tcPr>
          <w:p w14:paraId="769E1372" w14:textId="77777777" w:rsidR="0039241D" w:rsidRPr="0039241D" w:rsidRDefault="0039241D" w:rsidP="0039241D">
            <w:pPr>
              <w:rPr>
                <w:rFonts w:ascii="Times New Roman" w:eastAsia="Times New Roman" w:hAnsi="Times New Roman" w:cs="Times New Roman"/>
                <w:sz w:val="20"/>
                <w:szCs w:val="20"/>
                <w:lang w:eastAsia="fr-FR"/>
              </w:rPr>
            </w:pPr>
          </w:p>
        </w:tc>
        <w:tc>
          <w:tcPr>
            <w:tcW w:w="1845" w:type="dxa"/>
            <w:tcBorders>
              <w:top w:val="nil"/>
              <w:left w:val="nil"/>
              <w:bottom w:val="nil"/>
              <w:right w:val="nil"/>
            </w:tcBorders>
            <w:vAlign w:val="center"/>
            <w:hideMark/>
          </w:tcPr>
          <w:p w14:paraId="295CFD5E" w14:textId="77777777" w:rsidR="0039241D" w:rsidRPr="0039241D" w:rsidRDefault="0039241D" w:rsidP="0039241D">
            <w:pPr>
              <w:rPr>
                <w:rFonts w:ascii="Times New Roman" w:eastAsia="Times New Roman" w:hAnsi="Times New Roman" w:cs="Times New Roman"/>
                <w:sz w:val="20"/>
                <w:szCs w:val="20"/>
                <w:lang w:eastAsia="fr-FR"/>
              </w:rPr>
            </w:pPr>
          </w:p>
        </w:tc>
        <w:tc>
          <w:tcPr>
            <w:tcW w:w="1890" w:type="dxa"/>
            <w:tcBorders>
              <w:top w:val="nil"/>
              <w:left w:val="nil"/>
              <w:bottom w:val="nil"/>
              <w:right w:val="nil"/>
            </w:tcBorders>
            <w:vAlign w:val="center"/>
            <w:hideMark/>
          </w:tcPr>
          <w:p w14:paraId="6F70C9D9" w14:textId="77777777" w:rsidR="0039241D" w:rsidRPr="0039241D" w:rsidRDefault="0039241D" w:rsidP="0039241D">
            <w:pPr>
              <w:rPr>
                <w:rFonts w:ascii="Times New Roman" w:eastAsia="Times New Roman" w:hAnsi="Times New Roman" w:cs="Times New Roman"/>
                <w:sz w:val="20"/>
                <w:szCs w:val="20"/>
                <w:lang w:eastAsia="fr-FR"/>
              </w:rPr>
            </w:pPr>
          </w:p>
        </w:tc>
        <w:tc>
          <w:tcPr>
            <w:tcW w:w="2415" w:type="dxa"/>
            <w:tcBorders>
              <w:top w:val="nil"/>
              <w:left w:val="nil"/>
              <w:bottom w:val="nil"/>
              <w:right w:val="nil"/>
            </w:tcBorders>
            <w:vAlign w:val="center"/>
            <w:hideMark/>
          </w:tcPr>
          <w:p w14:paraId="54FC8DB4" w14:textId="77777777" w:rsidR="0039241D" w:rsidRPr="0039241D" w:rsidRDefault="0039241D" w:rsidP="0039241D">
            <w:pPr>
              <w:rPr>
                <w:rFonts w:ascii="Times New Roman" w:eastAsia="Times New Roman" w:hAnsi="Times New Roman" w:cs="Times New Roman"/>
                <w:sz w:val="20"/>
                <w:szCs w:val="20"/>
                <w:lang w:eastAsia="fr-FR"/>
              </w:rPr>
            </w:pPr>
          </w:p>
        </w:tc>
        <w:tc>
          <w:tcPr>
            <w:tcW w:w="15" w:type="dxa"/>
            <w:tcBorders>
              <w:top w:val="nil"/>
              <w:left w:val="nil"/>
              <w:bottom w:val="nil"/>
              <w:right w:val="nil"/>
            </w:tcBorders>
            <w:vAlign w:val="center"/>
            <w:hideMark/>
          </w:tcPr>
          <w:p w14:paraId="77D5269A" w14:textId="77777777" w:rsidR="0039241D" w:rsidRPr="0039241D" w:rsidRDefault="0039241D" w:rsidP="0039241D">
            <w:pPr>
              <w:rPr>
                <w:rFonts w:ascii="Times New Roman" w:eastAsia="Times New Roman" w:hAnsi="Times New Roman" w:cs="Times New Roman"/>
                <w:sz w:val="20"/>
                <w:szCs w:val="20"/>
                <w:lang w:eastAsia="fr-FR"/>
              </w:rPr>
            </w:pPr>
          </w:p>
        </w:tc>
      </w:tr>
    </w:tbl>
    <w:p w14:paraId="1DF94FDD" w14:textId="77777777" w:rsidR="0039241D" w:rsidRPr="0039241D" w:rsidRDefault="0039241D" w:rsidP="0039241D">
      <w:pPr>
        <w:shd w:val="clear" w:color="auto" w:fill="FFFFFF"/>
        <w:spacing w:before="120" w:after="120"/>
        <w:jc w:val="both"/>
        <w:rPr>
          <w:rFonts w:ascii="Arial" w:eastAsia="Times New Roman" w:hAnsi="Arial" w:cs="Arial"/>
          <w:color w:val="444444"/>
          <w:lang w:eastAsia="fr-FR"/>
        </w:rPr>
      </w:pPr>
      <w:bookmarkStart w:id="1" w:name="_Ref296417605"/>
      <w:r w:rsidRPr="0039241D">
        <w:rPr>
          <w:rFonts w:ascii="Arial" w:eastAsia="Times New Roman" w:hAnsi="Arial" w:cs="Arial"/>
          <w:color w:val="444444"/>
          <w:lang w:eastAsia="fr-FR"/>
        </w:rPr>
        <w:t>[1]</w:t>
      </w:r>
      <w:r w:rsidRPr="0039241D">
        <w:rPr>
          <w:rFonts w:ascii="Times New Roman" w:eastAsia="Times New Roman" w:hAnsi="Times New Roman" w:cs="Times New Roman"/>
          <w:color w:val="444444"/>
          <w:sz w:val="14"/>
          <w:szCs w:val="14"/>
          <w:lang w:eastAsia="fr-FR"/>
        </w:rPr>
        <w:t>          </w:t>
      </w:r>
      <w:r w:rsidRPr="0039241D">
        <w:rPr>
          <w:rFonts w:ascii="Arial" w:eastAsia="Times New Roman" w:hAnsi="Arial" w:cs="Arial"/>
          <w:color w:val="444444"/>
          <w:lang w:eastAsia="fr-FR"/>
        </w:rPr>
        <w:t>Le syndic demande au tribunal d'homologuer une proposition du 4 janvier 2018 de la proposante à ses créanciers.</w:t>
      </w:r>
      <w:bookmarkEnd w:id="1"/>
    </w:p>
    <w:p w14:paraId="007997DF" w14:textId="77777777" w:rsidR="0039241D" w:rsidRPr="0039241D" w:rsidRDefault="0039241D" w:rsidP="0039241D">
      <w:pPr>
        <w:shd w:val="clear" w:color="auto" w:fill="FFFFFF"/>
        <w:spacing w:before="120" w:after="120"/>
        <w:jc w:val="both"/>
        <w:rPr>
          <w:rFonts w:ascii="Arial" w:eastAsia="Times New Roman" w:hAnsi="Arial" w:cs="Arial"/>
          <w:color w:val="444444"/>
          <w:lang w:eastAsia="fr-FR"/>
        </w:rPr>
      </w:pPr>
      <w:r w:rsidRPr="0039241D">
        <w:rPr>
          <w:rFonts w:ascii="Arial" w:eastAsia="Times New Roman" w:hAnsi="Arial" w:cs="Arial"/>
          <w:b/>
          <w:bCs/>
          <w:color w:val="444444"/>
          <w:lang w:eastAsia="fr-FR"/>
        </w:rPr>
        <w:t>LES FAITS</w:t>
      </w:r>
    </w:p>
    <w:p w14:paraId="53C3FD88" w14:textId="77777777" w:rsidR="0039241D" w:rsidRPr="0039241D" w:rsidRDefault="0039241D" w:rsidP="0039241D">
      <w:pPr>
        <w:shd w:val="clear" w:color="auto" w:fill="FFFFFF"/>
        <w:spacing w:before="120" w:after="120"/>
        <w:jc w:val="both"/>
        <w:rPr>
          <w:rFonts w:ascii="Arial" w:eastAsia="Times New Roman" w:hAnsi="Arial" w:cs="Arial"/>
          <w:color w:val="444444"/>
          <w:lang w:eastAsia="fr-FR"/>
        </w:rPr>
      </w:pPr>
      <w:r w:rsidRPr="0039241D">
        <w:rPr>
          <w:rFonts w:ascii="Arial" w:eastAsia="Times New Roman" w:hAnsi="Arial" w:cs="Arial"/>
          <w:color w:val="444444"/>
          <w:lang w:eastAsia="fr-FR"/>
        </w:rPr>
        <w:lastRenderedPageBreak/>
        <w:t>[2]</w:t>
      </w:r>
      <w:r w:rsidRPr="0039241D">
        <w:rPr>
          <w:rFonts w:ascii="Times New Roman" w:eastAsia="Times New Roman" w:hAnsi="Times New Roman" w:cs="Times New Roman"/>
          <w:color w:val="444444"/>
          <w:sz w:val="14"/>
          <w:szCs w:val="14"/>
          <w:lang w:eastAsia="fr-FR"/>
        </w:rPr>
        <w:t>          </w:t>
      </w:r>
      <w:r w:rsidRPr="0039241D">
        <w:rPr>
          <w:rFonts w:ascii="Arial" w:eastAsia="Times New Roman" w:hAnsi="Arial" w:cs="Arial"/>
          <w:color w:val="444444"/>
          <w:lang w:eastAsia="fr-FR"/>
        </w:rPr>
        <w:t>La proposante a opéré pendant plusieurs années un commerce de quincaillerie à Chicoutimi.</w:t>
      </w:r>
    </w:p>
    <w:p w14:paraId="20E23B1A" w14:textId="77777777" w:rsidR="0039241D" w:rsidRPr="0039241D" w:rsidRDefault="0039241D" w:rsidP="0039241D">
      <w:pPr>
        <w:shd w:val="clear" w:color="auto" w:fill="FFFFFF"/>
        <w:spacing w:before="120" w:after="120"/>
        <w:jc w:val="both"/>
        <w:rPr>
          <w:rFonts w:ascii="Arial" w:eastAsia="Times New Roman" w:hAnsi="Arial" w:cs="Arial"/>
          <w:color w:val="444444"/>
          <w:lang w:eastAsia="fr-FR"/>
        </w:rPr>
      </w:pPr>
      <w:r w:rsidRPr="0039241D">
        <w:rPr>
          <w:rFonts w:ascii="Arial" w:eastAsia="Times New Roman" w:hAnsi="Arial" w:cs="Arial"/>
          <w:color w:val="444444"/>
          <w:lang w:eastAsia="fr-FR"/>
        </w:rPr>
        <w:t>[3]</w:t>
      </w:r>
      <w:r w:rsidRPr="0039241D">
        <w:rPr>
          <w:rFonts w:ascii="Times New Roman" w:eastAsia="Times New Roman" w:hAnsi="Times New Roman" w:cs="Times New Roman"/>
          <w:color w:val="444444"/>
          <w:sz w:val="14"/>
          <w:szCs w:val="14"/>
          <w:lang w:eastAsia="fr-FR"/>
        </w:rPr>
        <w:t>          </w:t>
      </w:r>
      <w:r w:rsidRPr="0039241D">
        <w:rPr>
          <w:rFonts w:ascii="Arial" w:eastAsia="Times New Roman" w:hAnsi="Arial" w:cs="Arial"/>
          <w:color w:val="444444"/>
          <w:lang w:eastAsia="fr-FR"/>
        </w:rPr>
        <w:t>Faisant face à des difficultés financières, celle-ci a déposé un Avis d'intention de faire une proposition le 24 octobre 2017.</w:t>
      </w:r>
    </w:p>
    <w:p w14:paraId="22021A95" w14:textId="77777777" w:rsidR="0039241D" w:rsidRPr="0039241D" w:rsidRDefault="0039241D" w:rsidP="0039241D">
      <w:pPr>
        <w:shd w:val="clear" w:color="auto" w:fill="FFFFFF"/>
        <w:spacing w:before="120" w:after="120"/>
        <w:jc w:val="both"/>
        <w:rPr>
          <w:rFonts w:ascii="Arial" w:eastAsia="Times New Roman" w:hAnsi="Arial" w:cs="Arial"/>
          <w:color w:val="444444"/>
          <w:lang w:eastAsia="fr-FR"/>
        </w:rPr>
      </w:pPr>
      <w:r w:rsidRPr="0039241D">
        <w:rPr>
          <w:rFonts w:ascii="Arial" w:eastAsia="Times New Roman" w:hAnsi="Arial" w:cs="Arial"/>
          <w:color w:val="444444"/>
          <w:lang w:eastAsia="fr-FR"/>
        </w:rPr>
        <w:t>[4]</w:t>
      </w:r>
      <w:r w:rsidRPr="0039241D">
        <w:rPr>
          <w:rFonts w:ascii="Times New Roman" w:eastAsia="Times New Roman" w:hAnsi="Times New Roman" w:cs="Times New Roman"/>
          <w:color w:val="444444"/>
          <w:sz w:val="14"/>
          <w:szCs w:val="14"/>
          <w:lang w:eastAsia="fr-FR"/>
        </w:rPr>
        <w:t>          </w:t>
      </w:r>
      <w:r w:rsidRPr="0039241D">
        <w:rPr>
          <w:rFonts w:ascii="Arial" w:eastAsia="Times New Roman" w:hAnsi="Arial" w:cs="Arial"/>
          <w:color w:val="444444"/>
          <w:lang w:eastAsia="fr-FR"/>
        </w:rPr>
        <w:t>La proposante a déposé une proposition à ses créanciers le 5 janvier 2018.</w:t>
      </w:r>
    </w:p>
    <w:p w14:paraId="45C27A34" w14:textId="77777777" w:rsidR="0039241D" w:rsidRPr="0039241D" w:rsidRDefault="0039241D" w:rsidP="0039241D">
      <w:pPr>
        <w:shd w:val="clear" w:color="auto" w:fill="FFFFFF"/>
        <w:spacing w:before="120" w:after="120"/>
        <w:jc w:val="both"/>
        <w:rPr>
          <w:rFonts w:ascii="Arial" w:eastAsia="Times New Roman" w:hAnsi="Arial" w:cs="Arial"/>
          <w:color w:val="444444"/>
          <w:lang w:eastAsia="fr-FR"/>
        </w:rPr>
      </w:pPr>
      <w:r w:rsidRPr="0039241D">
        <w:rPr>
          <w:rFonts w:ascii="Arial" w:eastAsia="Times New Roman" w:hAnsi="Arial" w:cs="Arial"/>
          <w:color w:val="444444"/>
          <w:lang w:eastAsia="fr-FR"/>
        </w:rPr>
        <w:t>[5]</w:t>
      </w:r>
      <w:r w:rsidRPr="0039241D">
        <w:rPr>
          <w:rFonts w:ascii="Times New Roman" w:eastAsia="Times New Roman" w:hAnsi="Times New Roman" w:cs="Times New Roman"/>
          <w:color w:val="444444"/>
          <w:sz w:val="14"/>
          <w:szCs w:val="14"/>
          <w:lang w:eastAsia="fr-FR"/>
        </w:rPr>
        <w:t>          </w:t>
      </w:r>
      <w:r w:rsidRPr="0039241D">
        <w:rPr>
          <w:rFonts w:ascii="Arial" w:eastAsia="Times New Roman" w:hAnsi="Arial" w:cs="Arial"/>
          <w:color w:val="444444"/>
          <w:lang w:eastAsia="fr-FR"/>
        </w:rPr>
        <w:t>Une assemblée des créanciers a été tenue le 26 janvier 2018, et à l'occasion de celle-ci la proposition a été acceptée par les créanciers présents ou représentés à ladite assemblée, conformément aux proportions prévues à la </w:t>
      </w:r>
      <w:r w:rsidRPr="0039241D">
        <w:rPr>
          <w:rFonts w:ascii="Arial" w:eastAsia="Times New Roman" w:hAnsi="Arial" w:cs="Arial"/>
          <w:i/>
          <w:iCs/>
          <w:color w:val="444444"/>
          <w:lang w:eastAsia="fr-FR"/>
        </w:rPr>
        <w:t>Loi sur la faillite et l'insolvabilité </w:t>
      </w:r>
      <w:r w:rsidRPr="0039241D">
        <w:rPr>
          <w:rFonts w:ascii="Arial" w:eastAsia="Times New Roman" w:hAnsi="Arial" w:cs="Arial"/>
          <w:color w:val="444444"/>
          <w:lang w:eastAsia="fr-FR"/>
        </w:rPr>
        <w:t>(LFI).</w:t>
      </w:r>
    </w:p>
    <w:p w14:paraId="50D6FFF2" w14:textId="77777777" w:rsidR="0039241D" w:rsidRPr="0039241D" w:rsidRDefault="0039241D" w:rsidP="0039241D">
      <w:pPr>
        <w:shd w:val="clear" w:color="auto" w:fill="FFFFFF"/>
        <w:spacing w:before="120" w:after="120"/>
        <w:jc w:val="both"/>
        <w:rPr>
          <w:rFonts w:ascii="Arial" w:eastAsia="Times New Roman" w:hAnsi="Arial" w:cs="Arial"/>
          <w:color w:val="444444"/>
          <w:lang w:eastAsia="fr-FR"/>
        </w:rPr>
      </w:pPr>
      <w:r w:rsidRPr="0039241D">
        <w:rPr>
          <w:rFonts w:ascii="Arial" w:eastAsia="Times New Roman" w:hAnsi="Arial" w:cs="Arial"/>
          <w:color w:val="444444"/>
          <w:lang w:eastAsia="fr-FR"/>
        </w:rPr>
        <w:t>[6]</w:t>
      </w:r>
      <w:r w:rsidRPr="0039241D">
        <w:rPr>
          <w:rFonts w:ascii="Times New Roman" w:eastAsia="Times New Roman" w:hAnsi="Times New Roman" w:cs="Times New Roman"/>
          <w:color w:val="444444"/>
          <w:sz w:val="14"/>
          <w:szCs w:val="14"/>
          <w:lang w:eastAsia="fr-FR"/>
        </w:rPr>
        <w:t>          </w:t>
      </w:r>
      <w:r w:rsidRPr="0039241D">
        <w:rPr>
          <w:rFonts w:ascii="Arial" w:eastAsia="Times New Roman" w:hAnsi="Arial" w:cs="Arial"/>
          <w:color w:val="444444"/>
          <w:lang w:eastAsia="fr-FR"/>
        </w:rPr>
        <w:t>Alléguant qu'elle n'a commis aucune infraction à la LFI, et que sa proposition est raisonnable et à l'avantage des créanciers en général, la proposante demande au tribunal de l'homologuer.</w:t>
      </w:r>
    </w:p>
    <w:p w14:paraId="6325C5B2" w14:textId="77777777" w:rsidR="0039241D" w:rsidRPr="0039241D" w:rsidRDefault="0039241D" w:rsidP="0039241D">
      <w:pPr>
        <w:shd w:val="clear" w:color="auto" w:fill="FFFFFF"/>
        <w:spacing w:before="120" w:after="120"/>
        <w:jc w:val="both"/>
        <w:rPr>
          <w:rFonts w:ascii="Arial" w:eastAsia="Times New Roman" w:hAnsi="Arial" w:cs="Arial"/>
          <w:color w:val="444444"/>
          <w:lang w:eastAsia="fr-FR"/>
        </w:rPr>
      </w:pPr>
      <w:r w:rsidRPr="0039241D">
        <w:rPr>
          <w:rFonts w:ascii="Arial" w:eastAsia="Times New Roman" w:hAnsi="Arial" w:cs="Arial"/>
          <w:color w:val="444444"/>
          <w:lang w:eastAsia="fr-FR"/>
        </w:rPr>
        <w:t>[7]</w:t>
      </w:r>
      <w:r w:rsidRPr="0039241D">
        <w:rPr>
          <w:rFonts w:ascii="Times New Roman" w:eastAsia="Times New Roman" w:hAnsi="Times New Roman" w:cs="Times New Roman"/>
          <w:color w:val="444444"/>
          <w:sz w:val="14"/>
          <w:szCs w:val="14"/>
          <w:lang w:eastAsia="fr-FR"/>
        </w:rPr>
        <w:t>          </w:t>
      </w:r>
      <w:r w:rsidRPr="0039241D">
        <w:rPr>
          <w:rFonts w:ascii="Arial" w:eastAsia="Times New Roman" w:hAnsi="Arial" w:cs="Arial"/>
          <w:color w:val="444444"/>
          <w:lang w:eastAsia="fr-FR"/>
        </w:rPr>
        <w:t>Le syndicat représentant les salariés syndiqués de la proposante (le syndicat) s'y oppose.</w:t>
      </w:r>
    </w:p>
    <w:p w14:paraId="3B1E3540" w14:textId="77777777" w:rsidR="0039241D" w:rsidRPr="0039241D" w:rsidRDefault="0039241D" w:rsidP="0039241D">
      <w:pPr>
        <w:shd w:val="clear" w:color="auto" w:fill="FFFFFF"/>
        <w:spacing w:before="120" w:after="120"/>
        <w:jc w:val="both"/>
        <w:rPr>
          <w:rFonts w:ascii="Arial" w:eastAsia="Times New Roman" w:hAnsi="Arial" w:cs="Arial"/>
          <w:color w:val="444444"/>
          <w:lang w:eastAsia="fr-FR"/>
        </w:rPr>
      </w:pPr>
      <w:r w:rsidRPr="0039241D">
        <w:rPr>
          <w:rFonts w:ascii="Arial" w:eastAsia="Times New Roman" w:hAnsi="Arial" w:cs="Arial"/>
          <w:b/>
          <w:bCs/>
          <w:color w:val="444444"/>
          <w:lang w:eastAsia="fr-FR"/>
        </w:rPr>
        <w:t>DÉCISION</w:t>
      </w:r>
    </w:p>
    <w:p w14:paraId="10EDAE32" w14:textId="77777777" w:rsidR="0039241D" w:rsidRPr="0039241D" w:rsidRDefault="0039241D" w:rsidP="0039241D">
      <w:pPr>
        <w:shd w:val="clear" w:color="auto" w:fill="FFFFFF"/>
        <w:spacing w:before="120" w:after="120"/>
        <w:jc w:val="both"/>
        <w:rPr>
          <w:rFonts w:ascii="Arial" w:eastAsia="Times New Roman" w:hAnsi="Arial" w:cs="Arial"/>
          <w:color w:val="444444"/>
          <w:lang w:eastAsia="fr-FR"/>
        </w:rPr>
      </w:pPr>
      <w:r w:rsidRPr="0039241D">
        <w:rPr>
          <w:rFonts w:ascii="Arial" w:eastAsia="Times New Roman" w:hAnsi="Arial" w:cs="Arial"/>
          <w:color w:val="444444"/>
          <w:lang w:eastAsia="fr-FR"/>
        </w:rPr>
        <w:t>[8]</w:t>
      </w:r>
      <w:r w:rsidRPr="0039241D">
        <w:rPr>
          <w:rFonts w:ascii="Times New Roman" w:eastAsia="Times New Roman" w:hAnsi="Times New Roman" w:cs="Times New Roman"/>
          <w:color w:val="444444"/>
          <w:sz w:val="14"/>
          <w:szCs w:val="14"/>
          <w:lang w:eastAsia="fr-FR"/>
        </w:rPr>
        <w:t>          </w:t>
      </w:r>
      <w:r w:rsidRPr="0039241D">
        <w:rPr>
          <w:rFonts w:ascii="Arial" w:eastAsia="Times New Roman" w:hAnsi="Arial" w:cs="Arial"/>
          <w:color w:val="444444"/>
          <w:lang w:eastAsia="fr-FR"/>
        </w:rPr>
        <w:t>Le premier motif soulevé par le syndicat serait que la proposition ne rencontre pas le critère d'éthique et de moralité nécessaire à son homologation.</w:t>
      </w:r>
    </w:p>
    <w:p w14:paraId="094074C2" w14:textId="77777777" w:rsidR="0039241D" w:rsidRPr="0039241D" w:rsidRDefault="0039241D" w:rsidP="0039241D">
      <w:pPr>
        <w:shd w:val="clear" w:color="auto" w:fill="FFFFFF"/>
        <w:spacing w:before="120" w:after="120"/>
        <w:jc w:val="both"/>
        <w:rPr>
          <w:rFonts w:ascii="Arial" w:eastAsia="Times New Roman" w:hAnsi="Arial" w:cs="Arial"/>
          <w:color w:val="444444"/>
          <w:lang w:eastAsia="fr-FR"/>
        </w:rPr>
      </w:pPr>
      <w:r w:rsidRPr="0039241D">
        <w:rPr>
          <w:rFonts w:ascii="Arial" w:eastAsia="Times New Roman" w:hAnsi="Arial" w:cs="Arial"/>
          <w:color w:val="444444"/>
          <w:lang w:eastAsia="fr-FR"/>
        </w:rPr>
        <w:t>[9]</w:t>
      </w:r>
      <w:r w:rsidRPr="0039241D">
        <w:rPr>
          <w:rFonts w:ascii="Times New Roman" w:eastAsia="Times New Roman" w:hAnsi="Times New Roman" w:cs="Times New Roman"/>
          <w:color w:val="444444"/>
          <w:sz w:val="14"/>
          <w:szCs w:val="14"/>
          <w:lang w:eastAsia="fr-FR"/>
        </w:rPr>
        <w:t>          </w:t>
      </w:r>
      <w:r w:rsidRPr="0039241D">
        <w:rPr>
          <w:rFonts w:ascii="Arial" w:eastAsia="Times New Roman" w:hAnsi="Arial" w:cs="Arial"/>
          <w:color w:val="444444"/>
          <w:lang w:eastAsia="fr-FR"/>
        </w:rPr>
        <w:t>L'avocat du syndicat fonde son argument sur un extrait du recueil sur la faillite et l'insolvabilité de Me Jacques Deslauriers, dans lequel celui-ci écrit</w:t>
      </w:r>
      <w:bookmarkStart w:id="2" w:name="_ftnref1"/>
      <w:r w:rsidRPr="0039241D">
        <w:rPr>
          <w:rFonts w:ascii="Arial" w:eastAsia="Times New Roman" w:hAnsi="Arial" w:cs="Arial"/>
          <w:color w:val="444444"/>
          <w:lang w:eastAsia="fr-FR"/>
        </w:rPr>
        <w:fldChar w:fldCharType="begin"/>
      </w:r>
      <w:r w:rsidRPr="0039241D">
        <w:rPr>
          <w:rFonts w:ascii="Arial" w:eastAsia="Times New Roman" w:hAnsi="Arial" w:cs="Arial"/>
          <w:color w:val="444444"/>
          <w:lang w:eastAsia="fr-FR"/>
        </w:rPr>
        <w:instrText xml:space="preserve"> HYPERLINK "http://citoyens.soquij.qc.ca/php/decision.php?g-recaptcha-response=03AEMEkEkBa5s1om-k7Ryg2eWDNAHRvv1aLoHYIVgq5yFmAKoPIwsr9Yc8WVV9_GRYcsh5YD0oi2CJj5M6HvIKxyC7fdPS1Zn3iiWcuQ1RZt2YhIHwP6jlAXOCUCUE__VMgnCzRAnS9hxsHYvtysTqLI_Z5coAZLkWZ7F95ak11RmSoFHx42RPAEF6LPxSURWk4S1g_nNTDqmYkm1WG8CknJmZywAeUzf210U2EswPHBiVxbAIqltauGNR5hz-cp273FzDAlIPoyixAz2-URQDNaq1XeNM-qDCOA&amp;ID=717724369E4F7BF8D560141E2D32C2A7" \l "_ftn1" \o "" </w:instrText>
      </w:r>
      <w:r w:rsidRPr="0039241D">
        <w:rPr>
          <w:rFonts w:ascii="Arial" w:eastAsia="Times New Roman" w:hAnsi="Arial" w:cs="Arial"/>
          <w:color w:val="444444"/>
          <w:lang w:eastAsia="fr-FR"/>
        </w:rPr>
        <w:fldChar w:fldCharType="separate"/>
      </w:r>
      <w:r w:rsidRPr="0039241D">
        <w:rPr>
          <w:rFonts w:ascii="Arial" w:eastAsia="Times New Roman" w:hAnsi="Arial" w:cs="Arial"/>
          <w:color w:val="444444"/>
          <w:lang w:eastAsia="fr-FR"/>
        </w:rPr>
        <w:t>[1]</w:t>
      </w:r>
      <w:r w:rsidRPr="0039241D">
        <w:rPr>
          <w:rFonts w:ascii="Arial" w:eastAsia="Times New Roman" w:hAnsi="Arial" w:cs="Arial"/>
          <w:color w:val="444444"/>
          <w:lang w:eastAsia="fr-FR"/>
        </w:rPr>
        <w:fldChar w:fldCharType="end"/>
      </w:r>
      <w:bookmarkEnd w:id="2"/>
      <w:r w:rsidRPr="0039241D">
        <w:rPr>
          <w:rFonts w:ascii="Arial" w:eastAsia="Times New Roman" w:hAnsi="Arial" w:cs="Arial"/>
          <w:color w:val="444444"/>
          <w:lang w:eastAsia="fr-FR"/>
        </w:rPr>
        <w:t> :</w:t>
      </w:r>
    </w:p>
    <w:p w14:paraId="08CBD99F" w14:textId="77777777" w:rsidR="0039241D" w:rsidRPr="0039241D" w:rsidRDefault="0039241D" w:rsidP="0039241D">
      <w:pPr>
        <w:shd w:val="clear" w:color="auto" w:fill="FFFFFF"/>
        <w:spacing w:before="120" w:after="120" w:line="336" w:lineRule="atLeast"/>
        <w:ind w:left="720" w:right="720"/>
        <w:jc w:val="both"/>
        <w:rPr>
          <w:rFonts w:ascii="Arial" w:eastAsia="Times New Roman" w:hAnsi="Arial" w:cs="Arial"/>
          <w:color w:val="444444"/>
          <w:sz w:val="22"/>
          <w:szCs w:val="22"/>
          <w:lang w:eastAsia="fr-FR"/>
        </w:rPr>
      </w:pPr>
      <w:r w:rsidRPr="0039241D">
        <w:rPr>
          <w:rFonts w:ascii="Arial" w:eastAsia="Times New Roman" w:hAnsi="Arial" w:cs="Arial"/>
          <w:b/>
          <w:bCs/>
          <w:color w:val="444444"/>
          <w:sz w:val="22"/>
          <w:szCs w:val="22"/>
          <w:lang w:eastAsia="fr-FR"/>
        </w:rPr>
        <w:t>492.</w:t>
      </w:r>
      <w:r w:rsidRPr="0039241D">
        <w:rPr>
          <w:rFonts w:ascii="Arial" w:eastAsia="Times New Roman" w:hAnsi="Arial" w:cs="Arial"/>
          <w:color w:val="444444"/>
          <w:sz w:val="22"/>
          <w:szCs w:val="22"/>
          <w:lang w:eastAsia="fr-FR"/>
        </w:rPr>
        <w:t>     </w:t>
      </w:r>
      <w:r w:rsidRPr="0039241D">
        <w:rPr>
          <w:rFonts w:ascii="Arial" w:eastAsia="Times New Roman" w:hAnsi="Arial" w:cs="Arial"/>
          <w:color w:val="444444"/>
          <w:sz w:val="21"/>
          <w:szCs w:val="21"/>
          <w:lang w:eastAsia="fr-FR"/>
        </w:rPr>
        <w:t>L’approbation par le tribunal est une mesure de contrôle qui protège les droits des créanciers et </w:t>
      </w:r>
      <w:r w:rsidRPr="0039241D">
        <w:rPr>
          <w:rFonts w:ascii="Arial" w:eastAsia="Times New Roman" w:hAnsi="Arial" w:cs="Arial"/>
          <w:color w:val="444444"/>
          <w:sz w:val="21"/>
          <w:szCs w:val="21"/>
          <w:u w:val="single"/>
          <w:lang w:eastAsia="fr-FR"/>
        </w:rPr>
        <w:t>assure l’éthique ou la moralité commerciale</w:t>
      </w:r>
      <w:r w:rsidRPr="0039241D">
        <w:rPr>
          <w:rFonts w:ascii="Arial" w:eastAsia="Times New Roman" w:hAnsi="Arial" w:cs="Arial"/>
          <w:color w:val="444444"/>
          <w:sz w:val="21"/>
          <w:szCs w:val="21"/>
          <w:lang w:eastAsia="fr-FR"/>
        </w:rPr>
        <w:t>. […]</w:t>
      </w:r>
    </w:p>
    <w:p w14:paraId="0F686382" w14:textId="77777777" w:rsidR="0039241D" w:rsidRPr="0039241D" w:rsidRDefault="0039241D" w:rsidP="0039241D">
      <w:pPr>
        <w:shd w:val="clear" w:color="auto" w:fill="FFFFFF"/>
        <w:spacing w:after="120" w:line="336" w:lineRule="atLeast"/>
        <w:ind w:left="720" w:right="720"/>
        <w:jc w:val="right"/>
        <w:rPr>
          <w:rFonts w:ascii="Arial" w:eastAsia="Times New Roman" w:hAnsi="Arial" w:cs="Arial"/>
          <w:color w:val="444444"/>
          <w:sz w:val="22"/>
          <w:szCs w:val="22"/>
          <w:lang w:eastAsia="fr-FR"/>
        </w:rPr>
      </w:pPr>
      <w:r w:rsidRPr="0039241D">
        <w:rPr>
          <w:rFonts w:ascii="Arial" w:eastAsia="Times New Roman" w:hAnsi="Arial" w:cs="Arial"/>
          <w:color w:val="444444"/>
          <w:sz w:val="22"/>
          <w:szCs w:val="22"/>
          <w:lang w:eastAsia="fr-FR"/>
        </w:rPr>
        <w:t>[Notre soulignement]</w:t>
      </w:r>
    </w:p>
    <w:p w14:paraId="32BE354A" w14:textId="77777777" w:rsidR="0039241D" w:rsidRPr="0039241D" w:rsidRDefault="0039241D" w:rsidP="0039241D">
      <w:pPr>
        <w:shd w:val="clear" w:color="auto" w:fill="FFFFFF"/>
        <w:spacing w:before="120" w:after="120"/>
        <w:jc w:val="both"/>
        <w:rPr>
          <w:rFonts w:ascii="Arial" w:eastAsia="Times New Roman" w:hAnsi="Arial" w:cs="Arial"/>
          <w:color w:val="444444"/>
          <w:lang w:eastAsia="fr-FR"/>
        </w:rPr>
      </w:pPr>
      <w:r w:rsidRPr="0039241D">
        <w:rPr>
          <w:rFonts w:ascii="Arial" w:eastAsia="Times New Roman" w:hAnsi="Arial" w:cs="Arial"/>
          <w:color w:val="444444"/>
          <w:lang w:eastAsia="fr-FR"/>
        </w:rPr>
        <w:t>[10]</w:t>
      </w:r>
      <w:r w:rsidRPr="0039241D">
        <w:rPr>
          <w:rFonts w:ascii="Times New Roman" w:eastAsia="Times New Roman" w:hAnsi="Times New Roman" w:cs="Times New Roman"/>
          <w:color w:val="444444"/>
          <w:sz w:val="14"/>
          <w:szCs w:val="14"/>
          <w:lang w:eastAsia="fr-FR"/>
        </w:rPr>
        <w:t>       </w:t>
      </w:r>
      <w:r w:rsidRPr="0039241D">
        <w:rPr>
          <w:rFonts w:ascii="Arial" w:eastAsia="Times New Roman" w:hAnsi="Arial" w:cs="Arial"/>
          <w:color w:val="444444"/>
          <w:lang w:eastAsia="fr-FR"/>
        </w:rPr>
        <w:t>Pour justifier sa position, l'avocat du syndicat des employés de la proposante soumet que cette dernière n'a pas respecté le préavis de licenciement qu'elle a adressé à chacun de ses employés le 23 octobre 2017 leur indiquant que leur emploi prendrait fin le 8 décembre 2017.</w:t>
      </w:r>
    </w:p>
    <w:p w14:paraId="460F212A" w14:textId="77777777" w:rsidR="0039241D" w:rsidRPr="0039241D" w:rsidRDefault="0039241D" w:rsidP="0039241D">
      <w:pPr>
        <w:shd w:val="clear" w:color="auto" w:fill="FFFFFF"/>
        <w:spacing w:before="120" w:after="120"/>
        <w:jc w:val="both"/>
        <w:rPr>
          <w:rFonts w:ascii="Arial" w:eastAsia="Times New Roman" w:hAnsi="Arial" w:cs="Arial"/>
          <w:color w:val="444444"/>
          <w:lang w:eastAsia="fr-FR"/>
        </w:rPr>
      </w:pPr>
      <w:r w:rsidRPr="0039241D">
        <w:rPr>
          <w:rFonts w:ascii="Arial" w:eastAsia="Times New Roman" w:hAnsi="Arial" w:cs="Arial"/>
          <w:color w:val="444444"/>
          <w:lang w:eastAsia="fr-FR"/>
        </w:rPr>
        <w:t>[11]</w:t>
      </w:r>
      <w:r w:rsidRPr="0039241D">
        <w:rPr>
          <w:rFonts w:ascii="Times New Roman" w:eastAsia="Times New Roman" w:hAnsi="Times New Roman" w:cs="Times New Roman"/>
          <w:color w:val="444444"/>
          <w:sz w:val="14"/>
          <w:szCs w:val="14"/>
          <w:lang w:eastAsia="fr-FR"/>
        </w:rPr>
        <w:t>       </w:t>
      </w:r>
      <w:r w:rsidRPr="0039241D">
        <w:rPr>
          <w:rFonts w:ascii="Arial" w:eastAsia="Times New Roman" w:hAnsi="Arial" w:cs="Arial"/>
          <w:color w:val="444444"/>
          <w:lang w:eastAsia="fr-FR"/>
        </w:rPr>
        <w:t>En effet, selon lui, certains employés auraient même terminé leur emploi le lendemain, d'autres à la mi-novembre, et d'autres au début de décembre 2017.</w:t>
      </w:r>
    </w:p>
    <w:p w14:paraId="4D781476" w14:textId="77777777" w:rsidR="0039241D" w:rsidRPr="0039241D" w:rsidRDefault="0039241D" w:rsidP="0039241D">
      <w:pPr>
        <w:shd w:val="clear" w:color="auto" w:fill="FFFFFF"/>
        <w:spacing w:before="120" w:after="120"/>
        <w:jc w:val="both"/>
        <w:rPr>
          <w:rFonts w:ascii="Arial" w:eastAsia="Times New Roman" w:hAnsi="Arial" w:cs="Arial"/>
          <w:color w:val="444444"/>
          <w:lang w:eastAsia="fr-FR"/>
        </w:rPr>
      </w:pPr>
      <w:r w:rsidRPr="0039241D">
        <w:rPr>
          <w:rFonts w:ascii="Arial" w:eastAsia="Times New Roman" w:hAnsi="Arial" w:cs="Arial"/>
          <w:color w:val="444444"/>
          <w:lang w:eastAsia="fr-FR"/>
        </w:rPr>
        <w:t>[12]</w:t>
      </w:r>
      <w:r w:rsidRPr="0039241D">
        <w:rPr>
          <w:rFonts w:ascii="Times New Roman" w:eastAsia="Times New Roman" w:hAnsi="Times New Roman" w:cs="Times New Roman"/>
          <w:color w:val="444444"/>
          <w:sz w:val="14"/>
          <w:szCs w:val="14"/>
          <w:lang w:eastAsia="fr-FR"/>
        </w:rPr>
        <w:t>       </w:t>
      </w:r>
      <w:r w:rsidRPr="0039241D">
        <w:rPr>
          <w:rFonts w:ascii="Arial" w:eastAsia="Times New Roman" w:hAnsi="Arial" w:cs="Arial"/>
          <w:color w:val="444444"/>
          <w:lang w:eastAsia="fr-FR"/>
        </w:rPr>
        <w:t>En conséquence, à cause de la négligence de la proposante, plaide-t-il, certains salariés n'ont pas travaillé jusqu'au 8 décembre et ont perdu des revenus.</w:t>
      </w:r>
    </w:p>
    <w:p w14:paraId="12B5C24B" w14:textId="77777777" w:rsidR="0039241D" w:rsidRPr="0039241D" w:rsidRDefault="0039241D" w:rsidP="0039241D">
      <w:pPr>
        <w:shd w:val="clear" w:color="auto" w:fill="FFFFFF"/>
        <w:spacing w:before="120" w:after="120"/>
        <w:jc w:val="both"/>
        <w:rPr>
          <w:rFonts w:ascii="Arial" w:eastAsia="Times New Roman" w:hAnsi="Arial" w:cs="Arial"/>
          <w:color w:val="444444"/>
          <w:lang w:eastAsia="fr-FR"/>
        </w:rPr>
      </w:pPr>
      <w:r w:rsidRPr="0039241D">
        <w:rPr>
          <w:rFonts w:ascii="Arial" w:eastAsia="Times New Roman" w:hAnsi="Arial" w:cs="Arial"/>
          <w:color w:val="444444"/>
          <w:lang w:eastAsia="fr-FR"/>
        </w:rPr>
        <w:t>[13]</w:t>
      </w:r>
      <w:r w:rsidRPr="0039241D">
        <w:rPr>
          <w:rFonts w:ascii="Times New Roman" w:eastAsia="Times New Roman" w:hAnsi="Times New Roman" w:cs="Times New Roman"/>
          <w:color w:val="444444"/>
          <w:sz w:val="14"/>
          <w:szCs w:val="14"/>
          <w:lang w:eastAsia="fr-FR"/>
        </w:rPr>
        <w:t>       </w:t>
      </w:r>
      <w:r w:rsidRPr="0039241D">
        <w:rPr>
          <w:rFonts w:ascii="Arial" w:eastAsia="Times New Roman" w:hAnsi="Arial" w:cs="Arial"/>
          <w:color w:val="444444"/>
          <w:lang w:eastAsia="fr-FR"/>
        </w:rPr>
        <w:t>Le syndicat prétend qu'en ce faisant, la proposante les a privés d'une indemnité supérieure à ce qui leur serait versé en vertu de la proposition, et cela pour l'indemnité de départ ou de préavis qui n'aurait pas été respecté.</w:t>
      </w:r>
    </w:p>
    <w:p w14:paraId="61EB7F66" w14:textId="77777777" w:rsidR="0039241D" w:rsidRPr="0039241D" w:rsidRDefault="0039241D" w:rsidP="0039241D">
      <w:pPr>
        <w:shd w:val="clear" w:color="auto" w:fill="FFFFFF"/>
        <w:spacing w:before="120" w:after="120"/>
        <w:jc w:val="both"/>
        <w:rPr>
          <w:rFonts w:ascii="Arial" w:eastAsia="Times New Roman" w:hAnsi="Arial" w:cs="Arial"/>
          <w:color w:val="444444"/>
          <w:lang w:eastAsia="fr-FR"/>
        </w:rPr>
      </w:pPr>
      <w:r w:rsidRPr="0039241D">
        <w:rPr>
          <w:rFonts w:ascii="Arial" w:eastAsia="Times New Roman" w:hAnsi="Arial" w:cs="Arial"/>
          <w:color w:val="444444"/>
          <w:lang w:eastAsia="fr-FR"/>
        </w:rPr>
        <w:t>[14]</w:t>
      </w:r>
      <w:r w:rsidRPr="0039241D">
        <w:rPr>
          <w:rFonts w:ascii="Times New Roman" w:eastAsia="Times New Roman" w:hAnsi="Times New Roman" w:cs="Times New Roman"/>
          <w:color w:val="444444"/>
          <w:sz w:val="14"/>
          <w:szCs w:val="14"/>
          <w:lang w:eastAsia="fr-FR"/>
        </w:rPr>
        <w:t>       </w:t>
      </w:r>
      <w:r w:rsidRPr="0039241D">
        <w:rPr>
          <w:rFonts w:ascii="Arial" w:eastAsia="Times New Roman" w:hAnsi="Arial" w:cs="Arial"/>
          <w:color w:val="444444"/>
          <w:lang w:eastAsia="fr-FR"/>
        </w:rPr>
        <w:t>Tout d'abord, le préavis de licenciement précise que le magasin va fermer le 8 décembre, et non pas que chacun des salariés travaillerait jusqu'au 8 décembre.</w:t>
      </w:r>
    </w:p>
    <w:p w14:paraId="22836930" w14:textId="77777777" w:rsidR="0039241D" w:rsidRPr="0039241D" w:rsidRDefault="0039241D" w:rsidP="0039241D">
      <w:pPr>
        <w:shd w:val="clear" w:color="auto" w:fill="FFFFFF"/>
        <w:spacing w:before="120" w:after="120"/>
        <w:jc w:val="both"/>
        <w:rPr>
          <w:rFonts w:ascii="Arial" w:eastAsia="Times New Roman" w:hAnsi="Arial" w:cs="Arial"/>
          <w:color w:val="444444"/>
          <w:lang w:eastAsia="fr-FR"/>
        </w:rPr>
      </w:pPr>
      <w:r w:rsidRPr="0039241D">
        <w:rPr>
          <w:rFonts w:ascii="Arial" w:eastAsia="Times New Roman" w:hAnsi="Arial" w:cs="Arial"/>
          <w:color w:val="444444"/>
          <w:lang w:eastAsia="fr-FR"/>
        </w:rPr>
        <w:t>[15]</w:t>
      </w:r>
      <w:r w:rsidRPr="0039241D">
        <w:rPr>
          <w:rFonts w:ascii="Times New Roman" w:eastAsia="Times New Roman" w:hAnsi="Times New Roman" w:cs="Times New Roman"/>
          <w:color w:val="444444"/>
          <w:sz w:val="14"/>
          <w:szCs w:val="14"/>
          <w:lang w:eastAsia="fr-FR"/>
        </w:rPr>
        <w:t>       </w:t>
      </w:r>
      <w:r w:rsidRPr="0039241D">
        <w:rPr>
          <w:rFonts w:ascii="Arial" w:eastAsia="Times New Roman" w:hAnsi="Arial" w:cs="Arial"/>
          <w:color w:val="444444"/>
          <w:lang w:eastAsia="fr-FR"/>
        </w:rPr>
        <w:t xml:space="preserve">Au surcroît, le syndicat n'a apporté aucune preuve de négligence de la proposante, ni des motifs qui ont fait que certains salariés ont dû quitter l'entreprise </w:t>
      </w:r>
      <w:r w:rsidRPr="0039241D">
        <w:rPr>
          <w:rFonts w:ascii="Arial" w:eastAsia="Times New Roman" w:hAnsi="Arial" w:cs="Arial"/>
          <w:color w:val="444444"/>
          <w:lang w:eastAsia="fr-FR"/>
        </w:rPr>
        <w:lastRenderedPageBreak/>
        <w:t>le lendemain de la réception du préavis de licenciement, et d'autres une, deux ou trois semaines plus tard.</w:t>
      </w:r>
    </w:p>
    <w:p w14:paraId="266716F4" w14:textId="77777777" w:rsidR="0039241D" w:rsidRPr="0039241D" w:rsidRDefault="0039241D" w:rsidP="0039241D">
      <w:pPr>
        <w:shd w:val="clear" w:color="auto" w:fill="FFFFFF"/>
        <w:spacing w:before="120" w:after="120"/>
        <w:jc w:val="both"/>
        <w:rPr>
          <w:rFonts w:ascii="Arial" w:eastAsia="Times New Roman" w:hAnsi="Arial" w:cs="Arial"/>
          <w:color w:val="444444"/>
          <w:lang w:eastAsia="fr-FR"/>
        </w:rPr>
      </w:pPr>
      <w:r w:rsidRPr="0039241D">
        <w:rPr>
          <w:rFonts w:ascii="Arial" w:eastAsia="Times New Roman" w:hAnsi="Arial" w:cs="Arial"/>
          <w:color w:val="444444"/>
          <w:lang w:eastAsia="fr-FR"/>
        </w:rPr>
        <w:t>[16]</w:t>
      </w:r>
      <w:r w:rsidRPr="0039241D">
        <w:rPr>
          <w:rFonts w:ascii="Times New Roman" w:eastAsia="Times New Roman" w:hAnsi="Times New Roman" w:cs="Times New Roman"/>
          <w:color w:val="444444"/>
          <w:sz w:val="14"/>
          <w:szCs w:val="14"/>
          <w:lang w:eastAsia="fr-FR"/>
        </w:rPr>
        <w:t>       </w:t>
      </w:r>
      <w:r w:rsidRPr="0039241D">
        <w:rPr>
          <w:rFonts w:ascii="Arial" w:eastAsia="Times New Roman" w:hAnsi="Arial" w:cs="Arial"/>
          <w:color w:val="444444"/>
          <w:lang w:eastAsia="fr-FR"/>
        </w:rPr>
        <w:t>En fait, aucune preuve de manque à </w:t>
      </w:r>
      <w:r w:rsidRPr="0039241D">
        <w:rPr>
          <w:rFonts w:ascii="Arial" w:eastAsia="Times New Roman" w:hAnsi="Arial" w:cs="Arial"/>
          <w:i/>
          <w:iCs/>
          <w:color w:val="444444"/>
          <w:lang w:eastAsia="fr-FR"/>
        </w:rPr>
        <w:t>«l'éthique ou la moralité commerciale»</w:t>
      </w:r>
      <w:r w:rsidRPr="0039241D">
        <w:rPr>
          <w:rFonts w:ascii="Arial" w:eastAsia="Times New Roman" w:hAnsi="Arial" w:cs="Arial"/>
          <w:color w:val="444444"/>
          <w:lang w:eastAsia="fr-FR"/>
        </w:rPr>
        <w:t> n'a été apportée par le syndicat, qui en avait le fardeau.</w:t>
      </w:r>
    </w:p>
    <w:p w14:paraId="5BE8512D" w14:textId="77777777" w:rsidR="0039241D" w:rsidRPr="0039241D" w:rsidRDefault="0039241D" w:rsidP="0039241D">
      <w:pPr>
        <w:shd w:val="clear" w:color="auto" w:fill="FFFFFF"/>
        <w:spacing w:before="120" w:after="120"/>
        <w:jc w:val="both"/>
        <w:rPr>
          <w:rFonts w:ascii="Arial" w:eastAsia="Times New Roman" w:hAnsi="Arial" w:cs="Arial"/>
          <w:color w:val="444444"/>
          <w:lang w:eastAsia="fr-FR"/>
        </w:rPr>
      </w:pPr>
      <w:r w:rsidRPr="0039241D">
        <w:rPr>
          <w:rFonts w:ascii="Arial" w:eastAsia="Times New Roman" w:hAnsi="Arial" w:cs="Arial"/>
          <w:color w:val="444444"/>
          <w:lang w:eastAsia="fr-FR"/>
        </w:rPr>
        <w:t>[17]</w:t>
      </w:r>
      <w:r w:rsidRPr="0039241D">
        <w:rPr>
          <w:rFonts w:ascii="Times New Roman" w:eastAsia="Times New Roman" w:hAnsi="Times New Roman" w:cs="Times New Roman"/>
          <w:color w:val="444444"/>
          <w:sz w:val="14"/>
          <w:szCs w:val="14"/>
          <w:lang w:eastAsia="fr-FR"/>
        </w:rPr>
        <w:t>       </w:t>
      </w:r>
      <w:r w:rsidRPr="0039241D">
        <w:rPr>
          <w:rFonts w:ascii="Arial" w:eastAsia="Times New Roman" w:hAnsi="Arial" w:cs="Arial"/>
          <w:color w:val="444444"/>
          <w:lang w:eastAsia="fr-FR"/>
        </w:rPr>
        <w:t>De plus, en vertu de l'article 81.3 (9) LFI, il est prévu expressément que la définition de rémunération comprend l'indemnité de vacance, en plus du salaire à payer pendant un certain temps, mais ne comprend pas </w:t>
      </w:r>
      <w:r w:rsidRPr="0039241D">
        <w:rPr>
          <w:rFonts w:ascii="Arial" w:eastAsia="Times New Roman" w:hAnsi="Arial" w:cs="Arial"/>
          <w:i/>
          <w:iCs/>
          <w:color w:val="444444"/>
          <w:lang w:eastAsia="fr-FR"/>
        </w:rPr>
        <w:t>«l'indemnité de départ ou de préavis»</w:t>
      </w:r>
      <w:r w:rsidRPr="0039241D">
        <w:rPr>
          <w:rFonts w:ascii="Arial" w:eastAsia="Times New Roman" w:hAnsi="Arial" w:cs="Arial"/>
          <w:color w:val="444444"/>
          <w:lang w:eastAsia="fr-FR"/>
        </w:rPr>
        <w:t>.</w:t>
      </w:r>
    </w:p>
    <w:p w14:paraId="7A7F1093" w14:textId="77777777" w:rsidR="0039241D" w:rsidRPr="0039241D" w:rsidRDefault="0039241D" w:rsidP="0039241D">
      <w:pPr>
        <w:shd w:val="clear" w:color="auto" w:fill="FFFFFF"/>
        <w:spacing w:before="120" w:after="120"/>
        <w:jc w:val="both"/>
        <w:rPr>
          <w:rFonts w:ascii="Arial" w:eastAsia="Times New Roman" w:hAnsi="Arial" w:cs="Arial"/>
          <w:color w:val="444444"/>
          <w:lang w:eastAsia="fr-FR"/>
        </w:rPr>
      </w:pPr>
      <w:r w:rsidRPr="0039241D">
        <w:rPr>
          <w:rFonts w:ascii="Arial" w:eastAsia="Times New Roman" w:hAnsi="Arial" w:cs="Arial"/>
          <w:color w:val="444444"/>
          <w:lang w:eastAsia="fr-FR"/>
        </w:rPr>
        <w:t>[18]</w:t>
      </w:r>
      <w:r w:rsidRPr="0039241D">
        <w:rPr>
          <w:rFonts w:ascii="Times New Roman" w:eastAsia="Times New Roman" w:hAnsi="Times New Roman" w:cs="Times New Roman"/>
          <w:color w:val="444444"/>
          <w:sz w:val="14"/>
          <w:szCs w:val="14"/>
          <w:lang w:eastAsia="fr-FR"/>
        </w:rPr>
        <w:t>       </w:t>
      </w:r>
      <w:r w:rsidRPr="0039241D">
        <w:rPr>
          <w:rFonts w:ascii="Arial" w:eastAsia="Times New Roman" w:hAnsi="Arial" w:cs="Arial"/>
          <w:color w:val="444444"/>
          <w:lang w:eastAsia="fr-FR"/>
        </w:rPr>
        <w:t>Dans une décision de la Cour d'appel du 15 mai 2007, dans l'affaire de la proposition de Kii Chung Chan, et dans laquelle la Cour d'appel renversait une décision de la Cour supérieure qui avait rejeté une requête en homologation d'une proposition, la Cour indiquait entre autres</w:t>
      </w:r>
      <w:bookmarkStart w:id="3" w:name="_ftnref2"/>
      <w:r w:rsidRPr="0039241D">
        <w:rPr>
          <w:rFonts w:ascii="Arial" w:eastAsia="Times New Roman" w:hAnsi="Arial" w:cs="Arial"/>
          <w:color w:val="444444"/>
          <w:lang w:eastAsia="fr-FR"/>
        </w:rPr>
        <w:fldChar w:fldCharType="begin"/>
      </w:r>
      <w:r w:rsidRPr="0039241D">
        <w:rPr>
          <w:rFonts w:ascii="Arial" w:eastAsia="Times New Roman" w:hAnsi="Arial" w:cs="Arial"/>
          <w:color w:val="444444"/>
          <w:lang w:eastAsia="fr-FR"/>
        </w:rPr>
        <w:instrText xml:space="preserve"> HYPERLINK "http://citoyens.soquij.qc.ca/php/decision.php?g-recaptcha-response=03AEMEkEkBa5s1om-k7Ryg2eWDNAHRvv1aLoHYIVgq5yFmAKoPIwsr9Yc8WVV9_GRYcsh5YD0oi2CJj5M6HvIKxyC7fdPS1Zn3iiWcuQ1RZt2YhIHwP6jlAXOCUCUE__VMgnCzRAnS9hxsHYvtysTqLI_Z5coAZLkWZ7F95ak11RmSoFHx42RPAEF6LPxSURWk4S1g_nNTDqmYkm1WG8CknJmZywAeUzf210U2EswPHBiVxbAIqltauGNR5hz-cp273FzDAlIPoyixAz2-URQDNaq1XeNM-qDCOA&amp;ID=717724369E4F7BF8D560141E2D32C2A7" \l "_ftn2" \o "" </w:instrText>
      </w:r>
      <w:r w:rsidRPr="0039241D">
        <w:rPr>
          <w:rFonts w:ascii="Arial" w:eastAsia="Times New Roman" w:hAnsi="Arial" w:cs="Arial"/>
          <w:color w:val="444444"/>
          <w:lang w:eastAsia="fr-FR"/>
        </w:rPr>
        <w:fldChar w:fldCharType="separate"/>
      </w:r>
      <w:r w:rsidRPr="0039241D">
        <w:rPr>
          <w:rFonts w:ascii="Arial" w:eastAsia="Times New Roman" w:hAnsi="Arial" w:cs="Arial"/>
          <w:color w:val="444444"/>
          <w:lang w:eastAsia="fr-FR"/>
        </w:rPr>
        <w:t>[2]</w:t>
      </w:r>
      <w:r w:rsidRPr="0039241D">
        <w:rPr>
          <w:rFonts w:ascii="Arial" w:eastAsia="Times New Roman" w:hAnsi="Arial" w:cs="Arial"/>
          <w:color w:val="444444"/>
          <w:lang w:eastAsia="fr-FR"/>
        </w:rPr>
        <w:fldChar w:fldCharType="end"/>
      </w:r>
      <w:bookmarkEnd w:id="3"/>
      <w:r w:rsidRPr="0039241D">
        <w:rPr>
          <w:rFonts w:ascii="Arial" w:eastAsia="Times New Roman" w:hAnsi="Arial" w:cs="Arial"/>
          <w:color w:val="444444"/>
          <w:lang w:eastAsia="fr-FR"/>
        </w:rPr>
        <w:t> :</w:t>
      </w:r>
    </w:p>
    <w:p w14:paraId="77ABC073" w14:textId="77777777" w:rsidR="0039241D" w:rsidRPr="0039241D" w:rsidRDefault="0039241D" w:rsidP="0039241D">
      <w:pPr>
        <w:shd w:val="clear" w:color="auto" w:fill="FFFFFF"/>
        <w:spacing w:before="120" w:after="120" w:line="336" w:lineRule="atLeast"/>
        <w:ind w:left="720" w:right="720"/>
        <w:jc w:val="both"/>
        <w:rPr>
          <w:rFonts w:ascii="Arial" w:eastAsia="Times New Roman" w:hAnsi="Arial" w:cs="Arial"/>
          <w:color w:val="444444"/>
          <w:sz w:val="22"/>
          <w:szCs w:val="22"/>
          <w:lang w:eastAsia="fr-FR"/>
        </w:rPr>
      </w:pPr>
      <w:r w:rsidRPr="0039241D">
        <w:rPr>
          <w:rFonts w:ascii="Arial" w:eastAsia="Times New Roman" w:hAnsi="Arial" w:cs="Arial"/>
          <w:color w:val="444444"/>
          <w:sz w:val="22"/>
          <w:szCs w:val="22"/>
          <w:lang w:val="fr-FR" w:eastAsia="fr-FR"/>
        </w:rPr>
        <w:t>[13]      De plus, le jugement est erroné quant à l’analyse adoptée. En vertu de l’article 59 de la Loi, la juge ne pouvait refuser d’homologuer la proposition que si elle en venait à la conclusion qu’elle était déraisonnable ou qu'elle n'était pas à l’avantage de l’ensemble des créanciers (bien sûr, admissibles à recevoir).</w:t>
      </w:r>
    </w:p>
    <w:p w14:paraId="1302EF18" w14:textId="77777777" w:rsidR="0039241D" w:rsidRPr="0039241D" w:rsidRDefault="0039241D" w:rsidP="0039241D">
      <w:pPr>
        <w:shd w:val="clear" w:color="auto" w:fill="FFFFFF"/>
        <w:spacing w:before="120" w:after="120" w:line="336" w:lineRule="atLeast"/>
        <w:ind w:left="720" w:right="720"/>
        <w:jc w:val="both"/>
        <w:rPr>
          <w:rFonts w:ascii="Arial" w:eastAsia="Times New Roman" w:hAnsi="Arial" w:cs="Arial"/>
          <w:color w:val="444444"/>
          <w:sz w:val="22"/>
          <w:szCs w:val="22"/>
          <w:lang w:eastAsia="fr-FR"/>
        </w:rPr>
      </w:pPr>
      <w:r w:rsidRPr="0039241D">
        <w:rPr>
          <w:rFonts w:ascii="Arial" w:eastAsia="Times New Roman" w:hAnsi="Arial" w:cs="Arial"/>
          <w:color w:val="444444"/>
          <w:sz w:val="22"/>
          <w:szCs w:val="22"/>
          <w:lang w:val="fr-FR" w:eastAsia="fr-FR"/>
        </w:rPr>
        <w:t>[14]      Cet exercice implique l’exercice d’une discrétion. Dans l’arrêt </w:t>
      </w:r>
      <w:r w:rsidRPr="0039241D">
        <w:rPr>
          <w:rFonts w:ascii="Arial" w:eastAsia="Times New Roman" w:hAnsi="Arial" w:cs="Arial"/>
          <w:i/>
          <w:iCs/>
          <w:color w:val="444444"/>
          <w:sz w:val="22"/>
          <w:szCs w:val="22"/>
          <w:lang w:eastAsia="fr-FR"/>
        </w:rPr>
        <w:t>Langlais c. Gagnon</w:t>
      </w:r>
      <w:r w:rsidRPr="0039241D">
        <w:rPr>
          <w:rFonts w:ascii="Arial" w:eastAsia="Times New Roman" w:hAnsi="Arial" w:cs="Arial"/>
          <w:color w:val="444444"/>
          <w:sz w:val="22"/>
          <w:szCs w:val="22"/>
          <w:lang w:eastAsia="fr-FR"/>
        </w:rPr>
        <w:t>, [1955] B.R. 228, 234,</w:t>
      </w:r>
      <w:r w:rsidRPr="0039241D">
        <w:rPr>
          <w:rFonts w:ascii="Arial" w:eastAsia="Times New Roman" w:hAnsi="Arial" w:cs="Arial"/>
          <w:color w:val="444444"/>
          <w:sz w:val="22"/>
          <w:szCs w:val="22"/>
          <w:lang w:val="fr-FR" w:eastAsia="fr-FR"/>
        </w:rPr>
        <w:t> le juge St-Jacques écrit que « la Cour supérieure, siégeant en matière de faillite, a une assez grande discrétion pour accorder ou refuser la ratification d’une proposition de concordat ». Dans </w:t>
      </w:r>
      <w:r w:rsidRPr="0039241D">
        <w:rPr>
          <w:rFonts w:ascii="Arial" w:eastAsia="Times New Roman" w:hAnsi="Arial" w:cs="Arial"/>
          <w:i/>
          <w:iCs/>
          <w:color w:val="444444"/>
          <w:sz w:val="22"/>
          <w:szCs w:val="22"/>
          <w:lang w:eastAsia="fr-FR"/>
        </w:rPr>
        <w:t>Philibert (Sydic de)</w:t>
      </w:r>
      <w:r w:rsidRPr="0039241D">
        <w:rPr>
          <w:rFonts w:ascii="Arial" w:eastAsia="Times New Roman" w:hAnsi="Arial" w:cs="Arial"/>
          <w:color w:val="444444"/>
          <w:sz w:val="22"/>
          <w:szCs w:val="22"/>
          <w:lang w:eastAsia="fr-FR"/>
        </w:rPr>
        <w:t>, [1995] R.J.Q. 2827 (C.A.), cela est réaffirmé en ces termes :</w:t>
      </w:r>
    </w:p>
    <w:p w14:paraId="729B342C" w14:textId="77777777" w:rsidR="0039241D" w:rsidRPr="0039241D" w:rsidRDefault="0039241D" w:rsidP="0039241D">
      <w:pPr>
        <w:shd w:val="clear" w:color="auto" w:fill="FFFFFF"/>
        <w:spacing w:before="120" w:after="120" w:line="336" w:lineRule="atLeast"/>
        <w:ind w:left="1260" w:right="1262"/>
        <w:jc w:val="both"/>
        <w:rPr>
          <w:rFonts w:ascii="Arial" w:eastAsia="Times New Roman" w:hAnsi="Arial" w:cs="Arial"/>
          <w:color w:val="444444"/>
          <w:sz w:val="22"/>
          <w:szCs w:val="22"/>
          <w:lang w:eastAsia="fr-FR"/>
        </w:rPr>
      </w:pPr>
      <w:r w:rsidRPr="0039241D">
        <w:rPr>
          <w:rFonts w:ascii="Arial" w:eastAsia="Times New Roman" w:hAnsi="Arial" w:cs="Arial"/>
          <w:color w:val="444444"/>
          <w:sz w:val="20"/>
          <w:szCs w:val="20"/>
          <w:u w:val="single"/>
          <w:lang w:val="fr-FR" w:eastAsia="fr-FR"/>
        </w:rPr>
        <w:t>Il est clair que l'article 59(2) énonce un pouvoir discrétionnaire</w:t>
      </w:r>
      <w:r w:rsidRPr="0039241D">
        <w:rPr>
          <w:rFonts w:ascii="Arial" w:eastAsia="Times New Roman" w:hAnsi="Arial" w:cs="Arial"/>
          <w:color w:val="444444"/>
          <w:sz w:val="20"/>
          <w:szCs w:val="20"/>
          <w:lang w:val="fr-FR" w:eastAsia="fr-FR"/>
        </w:rPr>
        <w:t>. À cet effet, le professeur Bohémier, dans son ouvrage Faillite et insolvabilité, énonce à ma satisfaction le fait que la loi canadienne permet au tribunal d'homologuer une proposition, malgré une conduite répréhensible de la part du débiteur.</w:t>
      </w:r>
    </w:p>
    <w:p w14:paraId="472D6EA0" w14:textId="77777777" w:rsidR="0039241D" w:rsidRPr="0039241D" w:rsidRDefault="0039241D" w:rsidP="0039241D">
      <w:pPr>
        <w:shd w:val="clear" w:color="auto" w:fill="FFFFFF"/>
        <w:spacing w:before="120" w:after="120" w:line="336" w:lineRule="atLeast"/>
        <w:ind w:left="1260" w:right="1262"/>
        <w:jc w:val="both"/>
        <w:rPr>
          <w:rFonts w:ascii="Arial" w:eastAsia="Times New Roman" w:hAnsi="Arial" w:cs="Arial"/>
          <w:color w:val="444444"/>
          <w:sz w:val="22"/>
          <w:szCs w:val="22"/>
          <w:lang w:eastAsia="fr-FR"/>
        </w:rPr>
      </w:pPr>
      <w:r w:rsidRPr="0039241D">
        <w:rPr>
          <w:rFonts w:ascii="Arial" w:eastAsia="Times New Roman" w:hAnsi="Arial" w:cs="Arial"/>
          <w:color w:val="444444"/>
          <w:sz w:val="20"/>
          <w:szCs w:val="20"/>
          <w:lang w:val="fr-FR" w:eastAsia="fr-FR"/>
        </w:rPr>
        <w:t>L'auteur explique simplement le concept d'ordre public et de moralité commerciale :</w:t>
      </w:r>
    </w:p>
    <w:p w14:paraId="34F9C6AB" w14:textId="77777777" w:rsidR="0039241D" w:rsidRPr="0039241D" w:rsidRDefault="0039241D" w:rsidP="0039241D">
      <w:pPr>
        <w:shd w:val="clear" w:color="auto" w:fill="FFFFFF"/>
        <w:spacing w:before="120" w:after="120" w:line="336" w:lineRule="atLeast"/>
        <w:ind w:left="1800" w:right="1802"/>
        <w:jc w:val="both"/>
        <w:rPr>
          <w:rFonts w:ascii="Arial" w:eastAsia="Times New Roman" w:hAnsi="Arial" w:cs="Arial"/>
          <w:color w:val="444444"/>
          <w:sz w:val="22"/>
          <w:szCs w:val="22"/>
          <w:lang w:eastAsia="fr-FR"/>
        </w:rPr>
      </w:pPr>
      <w:r w:rsidRPr="0039241D">
        <w:rPr>
          <w:rFonts w:ascii="Arial" w:eastAsia="Times New Roman" w:hAnsi="Arial" w:cs="Arial"/>
          <w:color w:val="444444"/>
          <w:sz w:val="18"/>
          <w:szCs w:val="18"/>
          <w:lang w:val="fr-FR" w:eastAsia="fr-FR"/>
        </w:rPr>
        <w:t xml:space="preserve">L'interprétation du tribunal a pour but de protéger les droits des créanciers en général et de garantir une certaine moralité commerciale, considérée d'ordre public. Le tribunal doit veiller à ce que le concordat ne devienne pas une simple technique permettant au débiteur d'échapper à l'état de faillite par suite, soit de l'enthousiasme aveugle des créanciers, soit de leur crainte de subir des pertes trop lourdes advenant la liquidation </w:t>
      </w:r>
      <w:r w:rsidRPr="0039241D">
        <w:rPr>
          <w:rFonts w:ascii="Arial" w:eastAsia="Times New Roman" w:hAnsi="Arial" w:cs="Arial"/>
          <w:color w:val="444444"/>
          <w:sz w:val="18"/>
          <w:szCs w:val="18"/>
          <w:lang w:val="fr-FR" w:eastAsia="fr-FR"/>
        </w:rPr>
        <w:lastRenderedPageBreak/>
        <w:t>pure et simple des biens du débiteur, soit </w:t>
      </w:r>
      <w:r w:rsidRPr="0039241D">
        <w:rPr>
          <w:rFonts w:ascii="Arial" w:eastAsia="Times New Roman" w:hAnsi="Arial" w:cs="Arial"/>
          <w:color w:val="444444"/>
          <w:sz w:val="18"/>
          <w:szCs w:val="18"/>
          <w:u w:val="single"/>
          <w:lang w:val="fr-FR" w:eastAsia="fr-FR"/>
        </w:rPr>
        <w:t>d'un marchandage entre le débiteur et certains créanciers au détriment des autres</w:t>
      </w:r>
      <w:r w:rsidRPr="0039241D">
        <w:rPr>
          <w:rFonts w:ascii="Arial" w:eastAsia="Times New Roman" w:hAnsi="Arial" w:cs="Arial"/>
          <w:color w:val="444444"/>
          <w:sz w:val="18"/>
          <w:szCs w:val="18"/>
          <w:lang w:val="fr-FR" w:eastAsia="fr-FR"/>
        </w:rPr>
        <w:t>, soit encore d'un stratagème en vue de protéger des tiers liés au débiteur au détriment des créanciers ordinaires. </w:t>
      </w:r>
      <w:r w:rsidRPr="0039241D">
        <w:rPr>
          <w:rFonts w:ascii="Arial" w:eastAsia="Times New Roman" w:hAnsi="Arial" w:cs="Arial"/>
          <w:color w:val="444444"/>
          <w:sz w:val="18"/>
          <w:szCs w:val="18"/>
          <w:u w:val="single"/>
          <w:lang w:val="fr-FR" w:eastAsia="fr-FR"/>
        </w:rPr>
        <w:t>L'intervention judiciaire constitue donc une garantie de légalité</w:t>
      </w:r>
      <w:r w:rsidRPr="0039241D">
        <w:rPr>
          <w:rFonts w:ascii="Arial" w:eastAsia="Times New Roman" w:hAnsi="Arial" w:cs="Arial"/>
          <w:color w:val="444444"/>
          <w:sz w:val="18"/>
          <w:szCs w:val="18"/>
          <w:lang w:val="fr-FR" w:eastAsia="fr-FR"/>
        </w:rPr>
        <w:t>. (références omises)</w:t>
      </w:r>
    </w:p>
    <w:p w14:paraId="6D476017" w14:textId="77777777" w:rsidR="0039241D" w:rsidRPr="0039241D" w:rsidRDefault="0039241D" w:rsidP="0039241D">
      <w:pPr>
        <w:shd w:val="clear" w:color="auto" w:fill="FFFFFF"/>
        <w:spacing w:before="120" w:after="120" w:line="336" w:lineRule="atLeast"/>
        <w:ind w:left="1800" w:right="1802"/>
        <w:jc w:val="right"/>
        <w:rPr>
          <w:rFonts w:ascii="Arial" w:eastAsia="Times New Roman" w:hAnsi="Arial" w:cs="Arial"/>
          <w:color w:val="444444"/>
          <w:sz w:val="22"/>
          <w:szCs w:val="22"/>
          <w:lang w:eastAsia="fr-FR"/>
        </w:rPr>
      </w:pPr>
      <w:r w:rsidRPr="0039241D">
        <w:rPr>
          <w:rFonts w:ascii="Arial" w:eastAsia="Times New Roman" w:hAnsi="Arial" w:cs="Arial"/>
          <w:color w:val="444444"/>
          <w:sz w:val="18"/>
          <w:szCs w:val="18"/>
          <w:lang w:val="fr-FR" w:eastAsia="fr-FR"/>
        </w:rPr>
        <w:t>(soulignements dans le texte)</w:t>
      </w:r>
    </w:p>
    <w:p w14:paraId="663E479E" w14:textId="77777777" w:rsidR="0039241D" w:rsidRPr="0039241D" w:rsidRDefault="0039241D" w:rsidP="0039241D">
      <w:pPr>
        <w:shd w:val="clear" w:color="auto" w:fill="FFFFFF"/>
        <w:spacing w:before="120" w:after="120" w:line="336" w:lineRule="atLeast"/>
        <w:ind w:left="720" w:right="720"/>
        <w:jc w:val="both"/>
        <w:rPr>
          <w:rFonts w:ascii="Arial" w:eastAsia="Times New Roman" w:hAnsi="Arial" w:cs="Arial"/>
          <w:color w:val="444444"/>
          <w:sz w:val="22"/>
          <w:szCs w:val="22"/>
          <w:lang w:eastAsia="fr-FR"/>
        </w:rPr>
      </w:pPr>
      <w:r w:rsidRPr="0039241D">
        <w:rPr>
          <w:rFonts w:ascii="Arial" w:eastAsia="Times New Roman" w:hAnsi="Arial" w:cs="Arial"/>
          <w:color w:val="444444"/>
          <w:sz w:val="22"/>
          <w:szCs w:val="22"/>
          <w:lang w:eastAsia="fr-FR"/>
        </w:rPr>
        <w:t>[15]      </w:t>
      </w:r>
      <w:r w:rsidRPr="0039241D">
        <w:rPr>
          <w:rFonts w:ascii="Arial" w:eastAsia="Times New Roman" w:hAnsi="Arial" w:cs="Arial"/>
          <w:color w:val="444444"/>
          <w:sz w:val="22"/>
          <w:szCs w:val="22"/>
          <w:lang w:val="fr-FR" w:eastAsia="fr-FR"/>
        </w:rPr>
        <w:t>L’exercice de cette discrétion est cependant balisé. </w:t>
      </w:r>
      <w:r w:rsidRPr="0039241D">
        <w:rPr>
          <w:rFonts w:ascii="Arial" w:eastAsia="Times New Roman" w:hAnsi="Arial" w:cs="Arial"/>
          <w:color w:val="444444"/>
          <w:sz w:val="22"/>
          <w:szCs w:val="22"/>
          <w:lang w:val="en-CA" w:eastAsia="fr-FR"/>
        </w:rPr>
        <w:t>Les auteurs HOULDEN, Lloyd W. et MORAWETZ, Geoffrey B., </w:t>
      </w:r>
      <w:r w:rsidRPr="0039241D">
        <w:rPr>
          <w:rFonts w:ascii="Arial" w:eastAsia="Times New Roman" w:hAnsi="Arial" w:cs="Arial"/>
          <w:i/>
          <w:iCs/>
          <w:color w:val="444444"/>
          <w:sz w:val="22"/>
          <w:szCs w:val="22"/>
          <w:lang w:val="en-CA" w:eastAsia="fr-FR"/>
        </w:rPr>
        <w:t>The 2007 Annotated Bankruptcy and Insolvency Act</w:t>
      </w:r>
      <w:r w:rsidRPr="0039241D">
        <w:rPr>
          <w:rFonts w:ascii="Arial" w:eastAsia="Times New Roman" w:hAnsi="Arial" w:cs="Arial"/>
          <w:color w:val="444444"/>
          <w:sz w:val="22"/>
          <w:szCs w:val="22"/>
          <w:lang w:val="en-CA" w:eastAsia="fr-FR"/>
        </w:rPr>
        <w:t>, Toronto : Carswell, 2006, écrivent aux p. 245 et 247 :</w:t>
      </w:r>
    </w:p>
    <w:p w14:paraId="7E4E5C93" w14:textId="77777777" w:rsidR="0039241D" w:rsidRPr="0039241D" w:rsidRDefault="0039241D" w:rsidP="0039241D">
      <w:pPr>
        <w:shd w:val="clear" w:color="auto" w:fill="FFFFFF"/>
        <w:spacing w:before="120" w:after="120" w:line="336" w:lineRule="atLeast"/>
        <w:ind w:left="1260" w:right="1262"/>
        <w:jc w:val="both"/>
        <w:rPr>
          <w:rFonts w:ascii="Arial" w:eastAsia="Times New Roman" w:hAnsi="Arial" w:cs="Arial"/>
          <w:color w:val="444444"/>
          <w:sz w:val="22"/>
          <w:szCs w:val="22"/>
          <w:lang w:eastAsia="fr-FR"/>
        </w:rPr>
      </w:pPr>
      <w:r w:rsidRPr="0039241D">
        <w:rPr>
          <w:rFonts w:ascii="Arial" w:eastAsia="Times New Roman" w:hAnsi="Arial" w:cs="Arial"/>
          <w:color w:val="444444"/>
          <w:sz w:val="20"/>
          <w:szCs w:val="20"/>
          <w:lang w:val="en-CA" w:eastAsia="fr-FR"/>
        </w:rPr>
        <w:t>[…]   In deciding whether the proposal should be approved, the court must take the following interests into account : (a) the interests of the debtor in making a settlement with creditors ; (b) the interests of creditors in procuring a settlement that is reasonable and that does not prejudice their rights ; and (c) the interests of the public in the fashioning of a settlement that preserves the integrity of the bankruptcy process and complies with the requirements of commercial morality</w:t>
      </w:r>
    </w:p>
    <w:p w14:paraId="1F426DFD" w14:textId="77777777" w:rsidR="0039241D" w:rsidRPr="0039241D" w:rsidRDefault="0039241D" w:rsidP="0039241D">
      <w:pPr>
        <w:shd w:val="clear" w:color="auto" w:fill="FFFFFF"/>
        <w:spacing w:before="120" w:after="120" w:line="336" w:lineRule="atLeast"/>
        <w:ind w:left="1260" w:right="1262"/>
        <w:jc w:val="both"/>
        <w:rPr>
          <w:rFonts w:ascii="Arial" w:eastAsia="Times New Roman" w:hAnsi="Arial" w:cs="Arial"/>
          <w:color w:val="444444"/>
          <w:sz w:val="22"/>
          <w:szCs w:val="22"/>
          <w:lang w:eastAsia="fr-FR"/>
        </w:rPr>
      </w:pPr>
      <w:r w:rsidRPr="0039241D">
        <w:rPr>
          <w:rFonts w:ascii="Arial" w:eastAsia="Times New Roman" w:hAnsi="Arial" w:cs="Arial"/>
          <w:color w:val="444444"/>
          <w:sz w:val="20"/>
          <w:szCs w:val="20"/>
          <w:lang w:val="en-CA" w:eastAsia="fr-FR"/>
        </w:rPr>
        <w:t>[…]</w:t>
      </w:r>
    </w:p>
    <w:p w14:paraId="52823CAE" w14:textId="77777777" w:rsidR="0039241D" w:rsidRPr="0039241D" w:rsidRDefault="0039241D" w:rsidP="0039241D">
      <w:pPr>
        <w:shd w:val="clear" w:color="auto" w:fill="FFFFFF"/>
        <w:spacing w:before="120" w:after="120" w:line="336" w:lineRule="atLeast"/>
        <w:ind w:left="1260" w:right="1262"/>
        <w:jc w:val="both"/>
        <w:rPr>
          <w:rFonts w:ascii="Arial" w:eastAsia="Times New Roman" w:hAnsi="Arial" w:cs="Arial"/>
          <w:color w:val="444444"/>
          <w:sz w:val="22"/>
          <w:szCs w:val="22"/>
          <w:lang w:eastAsia="fr-FR"/>
        </w:rPr>
      </w:pPr>
      <w:r w:rsidRPr="0039241D">
        <w:rPr>
          <w:rFonts w:ascii="Arial" w:eastAsia="Times New Roman" w:hAnsi="Arial" w:cs="Arial"/>
          <w:color w:val="444444"/>
          <w:sz w:val="20"/>
          <w:szCs w:val="20"/>
          <w:lang w:val="en-CA" w:eastAsia="fr-FR"/>
        </w:rPr>
        <w:t>The court, before it can approve a proposal, must be satisfied : (a) that the terms are reasonable; (b) that the terms are calculated to benefit the general body of creditors; and (c) that the proposal is made in good faith. </w:t>
      </w:r>
      <w:r w:rsidRPr="0039241D">
        <w:rPr>
          <w:rFonts w:ascii="Arial" w:eastAsia="Times New Roman" w:hAnsi="Arial" w:cs="Arial"/>
          <w:color w:val="444444"/>
          <w:sz w:val="20"/>
          <w:szCs w:val="20"/>
          <w:lang w:val="fr-FR" w:eastAsia="fr-FR"/>
        </w:rPr>
        <w:t>[…] (références omises)</w:t>
      </w:r>
    </w:p>
    <w:p w14:paraId="695EBAC5" w14:textId="77777777" w:rsidR="0039241D" w:rsidRPr="0039241D" w:rsidRDefault="0039241D" w:rsidP="0039241D">
      <w:pPr>
        <w:shd w:val="clear" w:color="auto" w:fill="FFFFFF"/>
        <w:spacing w:before="120" w:after="120" w:line="336" w:lineRule="atLeast"/>
        <w:ind w:left="720" w:right="720"/>
        <w:jc w:val="both"/>
        <w:rPr>
          <w:rFonts w:ascii="Arial" w:eastAsia="Times New Roman" w:hAnsi="Arial" w:cs="Arial"/>
          <w:color w:val="444444"/>
          <w:sz w:val="22"/>
          <w:szCs w:val="22"/>
          <w:lang w:eastAsia="fr-FR"/>
        </w:rPr>
      </w:pPr>
      <w:r w:rsidRPr="0039241D">
        <w:rPr>
          <w:rFonts w:ascii="Arial" w:eastAsia="Times New Roman" w:hAnsi="Arial" w:cs="Arial"/>
          <w:color w:val="444444"/>
          <w:sz w:val="22"/>
          <w:szCs w:val="22"/>
          <w:lang w:eastAsia="fr-FR"/>
        </w:rPr>
        <w:t>[16]      </w:t>
      </w:r>
      <w:r w:rsidRPr="0039241D">
        <w:rPr>
          <w:rFonts w:ascii="Arial" w:eastAsia="Times New Roman" w:hAnsi="Arial" w:cs="Arial"/>
          <w:color w:val="444444"/>
          <w:sz w:val="22"/>
          <w:szCs w:val="22"/>
          <w:lang w:val="fr-FR" w:eastAsia="fr-FR"/>
        </w:rPr>
        <w:t>De la déférence est aussi requise lorsque l’approbation est presque unanime. Houlden et Morawetz s’expriment ainsi  à la p. 249 :</w:t>
      </w:r>
    </w:p>
    <w:p w14:paraId="7230166B" w14:textId="77777777" w:rsidR="0039241D" w:rsidRPr="0039241D" w:rsidRDefault="0039241D" w:rsidP="0039241D">
      <w:pPr>
        <w:shd w:val="clear" w:color="auto" w:fill="FFFFFF"/>
        <w:spacing w:before="120" w:after="120" w:line="336" w:lineRule="atLeast"/>
        <w:ind w:left="1260" w:right="1262"/>
        <w:jc w:val="both"/>
        <w:rPr>
          <w:rFonts w:ascii="Arial" w:eastAsia="Times New Roman" w:hAnsi="Arial" w:cs="Arial"/>
          <w:color w:val="444444"/>
          <w:sz w:val="22"/>
          <w:szCs w:val="22"/>
          <w:lang w:eastAsia="fr-FR"/>
        </w:rPr>
      </w:pPr>
      <w:r w:rsidRPr="0039241D">
        <w:rPr>
          <w:rFonts w:ascii="Arial" w:eastAsia="Times New Roman" w:hAnsi="Arial" w:cs="Arial"/>
          <w:color w:val="444444"/>
          <w:sz w:val="20"/>
          <w:szCs w:val="20"/>
          <w:lang w:val="en-CA" w:eastAsia="fr-FR"/>
        </w:rPr>
        <w:t>Even if a proposal receives the unqualified recommendation of the trustee and the over-whelming support of creditors, this does not mean that the court must approve it: […]</w:t>
      </w:r>
    </w:p>
    <w:p w14:paraId="39D8F491" w14:textId="77777777" w:rsidR="0039241D" w:rsidRPr="0039241D" w:rsidRDefault="0039241D" w:rsidP="0039241D">
      <w:pPr>
        <w:shd w:val="clear" w:color="auto" w:fill="FFFFFF"/>
        <w:spacing w:before="120" w:after="120" w:line="336" w:lineRule="atLeast"/>
        <w:ind w:left="1260" w:right="1262"/>
        <w:jc w:val="both"/>
        <w:rPr>
          <w:rFonts w:ascii="Arial" w:eastAsia="Times New Roman" w:hAnsi="Arial" w:cs="Arial"/>
          <w:color w:val="444444"/>
          <w:sz w:val="22"/>
          <w:szCs w:val="22"/>
          <w:lang w:eastAsia="fr-FR"/>
        </w:rPr>
      </w:pPr>
      <w:r w:rsidRPr="0039241D">
        <w:rPr>
          <w:rFonts w:ascii="Arial" w:eastAsia="Times New Roman" w:hAnsi="Arial" w:cs="Arial"/>
          <w:color w:val="444444"/>
          <w:sz w:val="20"/>
          <w:szCs w:val="20"/>
          <w:lang w:val="en-CA" w:eastAsia="fr-FR"/>
        </w:rPr>
        <w:t>If, however, a large majority of creditors, i.e., substantially in excess of the statutory majority, have voted for acceptance of a proposal, it will take strong reasons for the court to substitute its judgment for that of the creditors: […] </w:t>
      </w:r>
      <w:r w:rsidRPr="0039241D">
        <w:rPr>
          <w:rFonts w:ascii="Arial" w:eastAsia="Times New Roman" w:hAnsi="Arial" w:cs="Arial"/>
          <w:color w:val="444444"/>
          <w:sz w:val="20"/>
          <w:szCs w:val="20"/>
          <w:lang w:val="fr-FR" w:eastAsia="fr-FR"/>
        </w:rPr>
        <w:t>(références omises)</w:t>
      </w:r>
    </w:p>
    <w:p w14:paraId="532B3584" w14:textId="77777777" w:rsidR="0039241D" w:rsidRPr="0039241D" w:rsidRDefault="0039241D" w:rsidP="0039241D">
      <w:pPr>
        <w:shd w:val="clear" w:color="auto" w:fill="FFFFFF"/>
        <w:spacing w:before="120" w:after="120"/>
        <w:jc w:val="both"/>
        <w:rPr>
          <w:rFonts w:ascii="Arial" w:eastAsia="Times New Roman" w:hAnsi="Arial" w:cs="Arial"/>
          <w:color w:val="444444"/>
          <w:lang w:eastAsia="fr-FR"/>
        </w:rPr>
      </w:pPr>
      <w:r w:rsidRPr="0039241D">
        <w:rPr>
          <w:rFonts w:ascii="Arial" w:eastAsia="Times New Roman" w:hAnsi="Arial" w:cs="Arial"/>
          <w:color w:val="444444"/>
          <w:lang w:eastAsia="fr-FR"/>
        </w:rPr>
        <w:t>[19]</w:t>
      </w:r>
      <w:r w:rsidRPr="0039241D">
        <w:rPr>
          <w:rFonts w:ascii="Times New Roman" w:eastAsia="Times New Roman" w:hAnsi="Times New Roman" w:cs="Times New Roman"/>
          <w:color w:val="444444"/>
          <w:sz w:val="14"/>
          <w:szCs w:val="14"/>
          <w:lang w:eastAsia="fr-FR"/>
        </w:rPr>
        <w:t>       </w:t>
      </w:r>
      <w:r w:rsidRPr="0039241D">
        <w:rPr>
          <w:rFonts w:ascii="Arial" w:eastAsia="Times New Roman" w:hAnsi="Arial" w:cs="Arial"/>
          <w:color w:val="444444"/>
          <w:lang w:eastAsia="fr-FR"/>
        </w:rPr>
        <w:t>De tout ce qui précède, le tribunal conclut que ce moyen soulevé par l'avocat du syndicat n'est pas recevable.</w:t>
      </w:r>
    </w:p>
    <w:p w14:paraId="3BB0F6CC" w14:textId="77777777" w:rsidR="0039241D" w:rsidRPr="0039241D" w:rsidRDefault="0039241D" w:rsidP="0039241D">
      <w:pPr>
        <w:shd w:val="clear" w:color="auto" w:fill="FFFFFF"/>
        <w:spacing w:before="120" w:after="120"/>
        <w:jc w:val="both"/>
        <w:rPr>
          <w:rFonts w:ascii="Arial" w:eastAsia="Times New Roman" w:hAnsi="Arial" w:cs="Arial"/>
          <w:color w:val="444444"/>
          <w:lang w:eastAsia="fr-FR"/>
        </w:rPr>
      </w:pPr>
      <w:r w:rsidRPr="0039241D">
        <w:rPr>
          <w:rFonts w:ascii="Arial" w:eastAsia="Times New Roman" w:hAnsi="Arial" w:cs="Arial"/>
          <w:color w:val="444444"/>
          <w:lang w:eastAsia="fr-FR"/>
        </w:rPr>
        <w:lastRenderedPageBreak/>
        <w:t>[20]</w:t>
      </w:r>
      <w:r w:rsidRPr="0039241D">
        <w:rPr>
          <w:rFonts w:ascii="Times New Roman" w:eastAsia="Times New Roman" w:hAnsi="Times New Roman" w:cs="Times New Roman"/>
          <w:color w:val="444444"/>
          <w:sz w:val="14"/>
          <w:szCs w:val="14"/>
          <w:lang w:eastAsia="fr-FR"/>
        </w:rPr>
        <w:t>       </w:t>
      </w:r>
      <w:r w:rsidRPr="0039241D">
        <w:rPr>
          <w:rFonts w:ascii="Arial" w:eastAsia="Times New Roman" w:hAnsi="Arial" w:cs="Arial"/>
          <w:color w:val="444444"/>
          <w:lang w:eastAsia="fr-FR"/>
        </w:rPr>
        <w:t>Et de toute façon, dans le même texte de Me Jacques Deslauriers soumis par l'avocat du syndicat, l'auteur ne manque pas de préciser quelques lignes plus loin </w:t>
      </w:r>
      <w:bookmarkStart w:id="4" w:name="_ftnref3"/>
      <w:r w:rsidRPr="0039241D">
        <w:rPr>
          <w:rFonts w:ascii="Arial" w:eastAsia="Times New Roman" w:hAnsi="Arial" w:cs="Arial"/>
          <w:color w:val="444444"/>
          <w:lang w:eastAsia="fr-FR"/>
        </w:rPr>
        <w:fldChar w:fldCharType="begin"/>
      </w:r>
      <w:r w:rsidRPr="0039241D">
        <w:rPr>
          <w:rFonts w:ascii="Arial" w:eastAsia="Times New Roman" w:hAnsi="Arial" w:cs="Arial"/>
          <w:color w:val="444444"/>
          <w:lang w:eastAsia="fr-FR"/>
        </w:rPr>
        <w:instrText xml:space="preserve"> HYPERLINK "http://citoyens.soquij.qc.ca/php/decision.php?g-recaptcha-response=03AEMEkEkBa5s1om-k7Ryg2eWDNAHRvv1aLoHYIVgq5yFmAKoPIwsr9Yc8WVV9_GRYcsh5YD0oi2CJj5M6HvIKxyC7fdPS1Zn3iiWcuQ1RZt2YhIHwP6jlAXOCUCUE__VMgnCzRAnS9hxsHYvtysTqLI_Z5coAZLkWZ7F95ak11RmSoFHx42RPAEF6LPxSURWk4S1g_nNTDqmYkm1WG8CknJmZywAeUzf210U2EswPHBiVxbAIqltauGNR5hz-cp273FzDAlIPoyixAz2-URQDNaq1XeNM-qDCOA&amp;ID=717724369E4F7BF8D560141E2D32C2A7" \l "_ftn3" \o "" </w:instrText>
      </w:r>
      <w:r w:rsidRPr="0039241D">
        <w:rPr>
          <w:rFonts w:ascii="Arial" w:eastAsia="Times New Roman" w:hAnsi="Arial" w:cs="Arial"/>
          <w:color w:val="444444"/>
          <w:lang w:eastAsia="fr-FR"/>
        </w:rPr>
        <w:fldChar w:fldCharType="separate"/>
      </w:r>
      <w:r w:rsidRPr="0039241D">
        <w:rPr>
          <w:rFonts w:ascii="Arial" w:eastAsia="Times New Roman" w:hAnsi="Arial" w:cs="Arial"/>
          <w:color w:val="444444"/>
          <w:u w:val="single"/>
          <w:lang w:eastAsia="fr-FR"/>
        </w:rPr>
        <w:t>[3]</w:t>
      </w:r>
      <w:r w:rsidRPr="0039241D">
        <w:rPr>
          <w:rFonts w:ascii="Arial" w:eastAsia="Times New Roman" w:hAnsi="Arial" w:cs="Arial"/>
          <w:color w:val="444444"/>
          <w:lang w:eastAsia="fr-FR"/>
        </w:rPr>
        <w:fldChar w:fldCharType="end"/>
      </w:r>
      <w:bookmarkEnd w:id="4"/>
      <w:r w:rsidRPr="0039241D">
        <w:rPr>
          <w:rFonts w:ascii="Arial" w:eastAsia="Times New Roman" w:hAnsi="Arial" w:cs="Arial"/>
          <w:color w:val="444444"/>
          <w:lang w:eastAsia="fr-FR"/>
        </w:rPr>
        <w:t> :</w:t>
      </w:r>
    </w:p>
    <w:p w14:paraId="0EF8D4E4" w14:textId="77777777" w:rsidR="0039241D" w:rsidRPr="0039241D" w:rsidRDefault="0039241D" w:rsidP="0039241D">
      <w:pPr>
        <w:shd w:val="clear" w:color="auto" w:fill="FFFFFF"/>
        <w:spacing w:before="120" w:after="120" w:line="336" w:lineRule="atLeast"/>
        <w:ind w:left="720" w:right="720"/>
        <w:jc w:val="both"/>
        <w:rPr>
          <w:rFonts w:ascii="Arial" w:eastAsia="Times New Roman" w:hAnsi="Arial" w:cs="Arial"/>
          <w:color w:val="444444"/>
          <w:sz w:val="22"/>
          <w:szCs w:val="22"/>
          <w:lang w:eastAsia="fr-FR"/>
        </w:rPr>
      </w:pPr>
      <w:r w:rsidRPr="0039241D">
        <w:rPr>
          <w:rFonts w:ascii="Arial" w:eastAsia="Times New Roman" w:hAnsi="Arial" w:cs="Arial"/>
          <w:b/>
          <w:bCs/>
          <w:color w:val="444444"/>
          <w:sz w:val="22"/>
          <w:szCs w:val="22"/>
          <w:lang w:eastAsia="fr-FR"/>
        </w:rPr>
        <w:t>492.</w:t>
      </w:r>
      <w:r w:rsidRPr="0039241D">
        <w:rPr>
          <w:rFonts w:ascii="Arial" w:eastAsia="Times New Roman" w:hAnsi="Arial" w:cs="Arial"/>
          <w:color w:val="444444"/>
          <w:sz w:val="22"/>
          <w:szCs w:val="22"/>
          <w:lang w:eastAsia="fr-FR"/>
        </w:rPr>
        <w:t>     […] </w:t>
      </w:r>
      <w:r w:rsidRPr="0039241D">
        <w:rPr>
          <w:rFonts w:ascii="Arial" w:eastAsia="Times New Roman" w:hAnsi="Arial" w:cs="Arial"/>
          <w:color w:val="444444"/>
          <w:sz w:val="21"/>
          <w:szCs w:val="21"/>
          <w:lang w:eastAsia="fr-FR"/>
        </w:rPr>
        <w:t>Généralement, si les exigences statutaires sont respectées et que le débiteur est de bonne foi, le tribunal homologue la proposition. […]</w:t>
      </w:r>
    </w:p>
    <w:p w14:paraId="7B0BEE10" w14:textId="77777777" w:rsidR="0039241D" w:rsidRPr="0039241D" w:rsidRDefault="0039241D" w:rsidP="0039241D">
      <w:pPr>
        <w:shd w:val="clear" w:color="auto" w:fill="FFFFFF"/>
        <w:spacing w:before="120" w:after="120"/>
        <w:jc w:val="both"/>
        <w:rPr>
          <w:rFonts w:ascii="Arial" w:eastAsia="Times New Roman" w:hAnsi="Arial" w:cs="Arial"/>
          <w:color w:val="444444"/>
          <w:lang w:eastAsia="fr-FR"/>
        </w:rPr>
      </w:pPr>
      <w:r w:rsidRPr="0039241D">
        <w:rPr>
          <w:rFonts w:ascii="Arial" w:eastAsia="Times New Roman" w:hAnsi="Arial" w:cs="Arial"/>
          <w:color w:val="444444"/>
          <w:lang w:eastAsia="fr-FR"/>
        </w:rPr>
        <w:t>[21]</w:t>
      </w:r>
      <w:r w:rsidRPr="0039241D">
        <w:rPr>
          <w:rFonts w:ascii="Times New Roman" w:eastAsia="Times New Roman" w:hAnsi="Times New Roman" w:cs="Times New Roman"/>
          <w:color w:val="444444"/>
          <w:sz w:val="14"/>
          <w:szCs w:val="14"/>
          <w:lang w:eastAsia="fr-FR"/>
        </w:rPr>
        <w:t>       </w:t>
      </w:r>
      <w:r w:rsidRPr="0039241D">
        <w:rPr>
          <w:rFonts w:ascii="Arial" w:eastAsia="Times New Roman" w:hAnsi="Arial" w:cs="Arial"/>
          <w:color w:val="444444"/>
          <w:lang w:eastAsia="fr-FR"/>
        </w:rPr>
        <w:t>En ce qui concerne la bonne foi, qui se présume, il n'y a aucune preuve de mauvaise foi de la proposante qui empêcherait le tribunal d'homologuer cette proposition.</w:t>
      </w:r>
    </w:p>
    <w:p w14:paraId="13B8E7B5" w14:textId="77777777" w:rsidR="0039241D" w:rsidRPr="0039241D" w:rsidRDefault="0039241D" w:rsidP="0039241D">
      <w:pPr>
        <w:shd w:val="clear" w:color="auto" w:fill="FFFFFF"/>
        <w:spacing w:before="120" w:after="120"/>
        <w:jc w:val="both"/>
        <w:rPr>
          <w:rFonts w:ascii="Arial" w:eastAsia="Times New Roman" w:hAnsi="Arial" w:cs="Arial"/>
          <w:color w:val="444444"/>
          <w:lang w:eastAsia="fr-FR"/>
        </w:rPr>
      </w:pPr>
      <w:r w:rsidRPr="0039241D">
        <w:rPr>
          <w:rFonts w:ascii="Arial" w:eastAsia="Times New Roman" w:hAnsi="Arial" w:cs="Arial"/>
          <w:color w:val="444444"/>
          <w:lang w:eastAsia="fr-FR"/>
        </w:rPr>
        <w:t>[22]</w:t>
      </w:r>
      <w:r w:rsidRPr="0039241D">
        <w:rPr>
          <w:rFonts w:ascii="Times New Roman" w:eastAsia="Times New Roman" w:hAnsi="Times New Roman" w:cs="Times New Roman"/>
          <w:color w:val="444444"/>
          <w:sz w:val="14"/>
          <w:szCs w:val="14"/>
          <w:lang w:eastAsia="fr-FR"/>
        </w:rPr>
        <w:t>       </w:t>
      </w:r>
      <w:r w:rsidRPr="0039241D">
        <w:rPr>
          <w:rFonts w:ascii="Arial" w:eastAsia="Times New Roman" w:hAnsi="Arial" w:cs="Arial"/>
          <w:color w:val="444444"/>
          <w:lang w:eastAsia="fr-FR"/>
        </w:rPr>
        <w:t>Reste la question des exigences statutaires qui n'auraient pas été respectées, deuxième moyen soulevé par l'avocat du syndicat.</w:t>
      </w:r>
    </w:p>
    <w:p w14:paraId="379DC307" w14:textId="77777777" w:rsidR="0039241D" w:rsidRPr="0039241D" w:rsidRDefault="0039241D" w:rsidP="0039241D">
      <w:pPr>
        <w:shd w:val="clear" w:color="auto" w:fill="FFFFFF"/>
        <w:spacing w:before="120" w:after="120"/>
        <w:jc w:val="both"/>
        <w:rPr>
          <w:rFonts w:ascii="Arial" w:eastAsia="Times New Roman" w:hAnsi="Arial" w:cs="Arial"/>
          <w:color w:val="444444"/>
          <w:lang w:eastAsia="fr-FR"/>
        </w:rPr>
      </w:pPr>
      <w:r w:rsidRPr="0039241D">
        <w:rPr>
          <w:rFonts w:ascii="Arial" w:eastAsia="Times New Roman" w:hAnsi="Arial" w:cs="Arial"/>
          <w:color w:val="444444"/>
          <w:lang w:eastAsia="fr-FR"/>
        </w:rPr>
        <w:t>[23]</w:t>
      </w:r>
      <w:r w:rsidRPr="0039241D">
        <w:rPr>
          <w:rFonts w:ascii="Times New Roman" w:eastAsia="Times New Roman" w:hAnsi="Times New Roman" w:cs="Times New Roman"/>
          <w:color w:val="444444"/>
          <w:sz w:val="14"/>
          <w:szCs w:val="14"/>
          <w:lang w:eastAsia="fr-FR"/>
        </w:rPr>
        <w:t>       </w:t>
      </w:r>
      <w:r w:rsidRPr="0039241D">
        <w:rPr>
          <w:rFonts w:ascii="Arial" w:eastAsia="Times New Roman" w:hAnsi="Arial" w:cs="Arial"/>
          <w:color w:val="444444"/>
          <w:lang w:eastAsia="fr-FR"/>
        </w:rPr>
        <w:t>Il réfère plus particulièrement aux exigences de l'article 60 (1.3) de la LFI qui précise :</w:t>
      </w:r>
    </w:p>
    <w:p w14:paraId="3A4FA6D4" w14:textId="77777777" w:rsidR="0039241D" w:rsidRPr="0039241D" w:rsidRDefault="0039241D" w:rsidP="0039241D">
      <w:pPr>
        <w:shd w:val="clear" w:color="auto" w:fill="FFFFFF"/>
        <w:spacing w:before="120" w:after="120" w:line="336" w:lineRule="atLeast"/>
        <w:ind w:left="720" w:right="720"/>
        <w:jc w:val="both"/>
        <w:rPr>
          <w:rFonts w:ascii="Arial" w:eastAsia="Times New Roman" w:hAnsi="Arial" w:cs="Arial"/>
          <w:color w:val="444444"/>
          <w:sz w:val="22"/>
          <w:szCs w:val="22"/>
          <w:lang w:eastAsia="fr-FR"/>
        </w:rPr>
      </w:pPr>
      <w:r w:rsidRPr="0039241D">
        <w:rPr>
          <w:rFonts w:ascii="Arial" w:eastAsia="Times New Roman" w:hAnsi="Arial" w:cs="Arial"/>
          <w:b/>
          <w:bCs/>
          <w:color w:val="444444"/>
          <w:sz w:val="22"/>
          <w:szCs w:val="22"/>
          <w:lang w:eastAsia="fr-FR"/>
        </w:rPr>
        <w:t>60 (1.3)</w:t>
      </w:r>
      <w:r w:rsidRPr="0039241D">
        <w:rPr>
          <w:rFonts w:ascii="Arial" w:eastAsia="Times New Roman" w:hAnsi="Arial" w:cs="Arial"/>
          <w:color w:val="444444"/>
          <w:sz w:val="22"/>
          <w:szCs w:val="22"/>
          <w:lang w:eastAsia="fr-FR"/>
        </w:rPr>
        <w:t>           Le tribunal ne peut approuver la proposition visant un employeur que si, à la fois :</w:t>
      </w:r>
    </w:p>
    <w:p w14:paraId="1CBFF134" w14:textId="77777777" w:rsidR="0039241D" w:rsidRPr="0039241D" w:rsidRDefault="0039241D" w:rsidP="0039241D">
      <w:pPr>
        <w:shd w:val="clear" w:color="auto" w:fill="FFFFFF"/>
        <w:spacing w:before="120" w:after="120" w:line="336" w:lineRule="atLeast"/>
        <w:ind w:left="720" w:right="720"/>
        <w:jc w:val="both"/>
        <w:rPr>
          <w:rFonts w:ascii="Arial" w:eastAsia="Times New Roman" w:hAnsi="Arial" w:cs="Arial"/>
          <w:color w:val="444444"/>
          <w:sz w:val="22"/>
          <w:szCs w:val="22"/>
          <w:lang w:eastAsia="fr-FR"/>
        </w:rPr>
      </w:pPr>
      <w:r w:rsidRPr="0039241D">
        <w:rPr>
          <w:rFonts w:ascii="Arial" w:eastAsia="Times New Roman" w:hAnsi="Arial" w:cs="Arial"/>
          <w:b/>
          <w:bCs/>
          <w:color w:val="444444"/>
          <w:sz w:val="22"/>
          <w:szCs w:val="22"/>
          <w:lang w:eastAsia="fr-FR"/>
        </w:rPr>
        <w:t>a)</w:t>
      </w:r>
      <w:r w:rsidRPr="0039241D">
        <w:rPr>
          <w:rFonts w:ascii="Arial" w:eastAsia="Times New Roman" w:hAnsi="Arial" w:cs="Arial"/>
          <w:color w:val="444444"/>
          <w:sz w:val="22"/>
          <w:szCs w:val="22"/>
          <w:lang w:eastAsia="fr-FR"/>
        </w:rPr>
        <w:t>        celle-ci prévoit que sera effectué le paiement aux employés — actuels et anciens —, </w:t>
      </w:r>
      <w:r w:rsidRPr="0039241D">
        <w:rPr>
          <w:rFonts w:ascii="Arial" w:eastAsia="Times New Roman" w:hAnsi="Arial" w:cs="Arial"/>
          <w:color w:val="444444"/>
          <w:sz w:val="22"/>
          <w:szCs w:val="22"/>
          <w:u w:val="single"/>
          <w:lang w:eastAsia="fr-FR"/>
        </w:rPr>
        <w:t>dès son approbation</w:t>
      </w:r>
      <w:r w:rsidRPr="0039241D">
        <w:rPr>
          <w:rFonts w:ascii="Arial" w:eastAsia="Times New Roman" w:hAnsi="Arial" w:cs="Arial"/>
          <w:color w:val="444444"/>
          <w:sz w:val="22"/>
          <w:szCs w:val="22"/>
          <w:lang w:eastAsia="fr-FR"/>
        </w:rPr>
        <w:t>, de sommes égales ou supérieures, d’une part, à celles qu’ils seraient en droit de recevoir en application de l’alinéa 136(1)d) si l’employeur avait fait faillite à la date du dépôt de l’avis d’intention ou, à défaut, de la proposition et, d’autre part, au montant des gages, salaires, commissions ou rémunérations pour services fournis entre cette date et celle de son approbation, y compris les sommes que le voyageur de commerce a régulièrement déboursées dans l’entreprise du failli ou relativement à celle-ci entre ces dates;</w:t>
      </w:r>
    </w:p>
    <w:p w14:paraId="0A9517BC" w14:textId="77777777" w:rsidR="0039241D" w:rsidRPr="0039241D" w:rsidRDefault="0039241D" w:rsidP="0039241D">
      <w:pPr>
        <w:shd w:val="clear" w:color="auto" w:fill="FFFFFF"/>
        <w:spacing w:before="120" w:after="120" w:line="336" w:lineRule="atLeast"/>
        <w:ind w:left="720" w:right="720"/>
        <w:jc w:val="both"/>
        <w:rPr>
          <w:rFonts w:ascii="Arial" w:eastAsia="Times New Roman" w:hAnsi="Arial" w:cs="Arial"/>
          <w:color w:val="444444"/>
          <w:sz w:val="22"/>
          <w:szCs w:val="22"/>
          <w:lang w:eastAsia="fr-FR"/>
        </w:rPr>
      </w:pPr>
      <w:r w:rsidRPr="0039241D">
        <w:rPr>
          <w:rFonts w:ascii="Arial" w:eastAsia="Times New Roman" w:hAnsi="Arial" w:cs="Arial"/>
          <w:color w:val="444444"/>
          <w:sz w:val="22"/>
          <w:szCs w:val="22"/>
          <w:lang w:eastAsia="fr-FR"/>
        </w:rPr>
        <w:t>[…]                                                                                           [Notre soulignement]</w:t>
      </w:r>
    </w:p>
    <w:p w14:paraId="14BC317C" w14:textId="77777777" w:rsidR="0039241D" w:rsidRPr="0039241D" w:rsidRDefault="0039241D" w:rsidP="0039241D">
      <w:pPr>
        <w:shd w:val="clear" w:color="auto" w:fill="FFFFFF"/>
        <w:spacing w:before="120" w:after="120"/>
        <w:jc w:val="both"/>
        <w:rPr>
          <w:rFonts w:ascii="Arial" w:eastAsia="Times New Roman" w:hAnsi="Arial" w:cs="Arial"/>
          <w:color w:val="444444"/>
          <w:lang w:eastAsia="fr-FR"/>
        </w:rPr>
      </w:pPr>
      <w:r w:rsidRPr="0039241D">
        <w:rPr>
          <w:rFonts w:ascii="Arial" w:eastAsia="Times New Roman" w:hAnsi="Arial" w:cs="Arial"/>
          <w:color w:val="444444"/>
          <w:lang w:eastAsia="fr-FR"/>
        </w:rPr>
        <w:t>[24]</w:t>
      </w:r>
      <w:r w:rsidRPr="0039241D">
        <w:rPr>
          <w:rFonts w:ascii="Times New Roman" w:eastAsia="Times New Roman" w:hAnsi="Times New Roman" w:cs="Times New Roman"/>
          <w:color w:val="444444"/>
          <w:sz w:val="14"/>
          <w:szCs w:val="14"/>
          <w:lang w:eastAsia="fr-FR"/>
        </w:rPr>
        <w:t>       </w:t>
      </w:r>
      <w:r w:rsidRPr="0039241D">
        <w:rPr>
          <w:rFonts w:ascii="Arial" w:eastAsia="Times New Roman" w:hAnsi="Arial" w:cs="Arial"/>
          <w:color w:val="444444"/>
          <w:lang w:eastAsia="fr-FR"/>
        </w:rPr>
        <w:t>Or, concernant les paiements qui seront faits aux salariés, qui sont des créanciers privilégiés, la proposition prévoit, à son article 2, que :</w:t>
      </w:r>
    </w:p>
    <w:p w14:paraId="12C31FA4" w14:textId="77777777" w:rsidR="0039241D" w:rsidRPr="0039241D" w:rsidRDefault="0039241D" w:rsidP="0039241D">
      <w:pPr>
        <w:shd w:val="clear" w:color="auto" w:fill="FFFFFF"/>
        <w:spacing w:before="120" w:after="120" w:line="336" w:lineRule="atLeast"/>
        <w:ind w:left="720" w:right="720"/>
        <w:jc w:val="both"/>
        <w:rPr>
          <w:rFonts w:ascii="Arial" w:eastAsia="Times New Roman" w:hAnsi="Arial" w:cs="Arial"/>
          <w:color w:val="444444"/>
          <w:sz w:val="22"/>
          <w:szCs w:val="22"/>
          <w:lang w:eastAsia="fr-FR"/>
        </w:rPr>
      </w:pPr>
      <w:r w:rsidRPr="0039241D">
        <w:rPr>
          <w:rFonts w:ascii="Arial" w:eastAsia="Times New Roman" w:hAnsi="Arial" w:cs="Arial"/>
          <w:color w:val="444444"/>
          <w:sz w:val="22"/>
          <w:szCs w:val="22"/>
          <w:lang w:eastAsia="fr-FR"/>
        </w:rPr>
        <w:t>Les montants seront versés de la façon suivante :</w:t>
      </w:r>
    </w:p>
    <w:p w14:paraId="62A195E4" w14:textId="77777777" w:rsidR="0039241D" w:rsidRPr="0039241D" w:rsidRDefault="0039241D" w:rsidP="0039241D">
      <w:pPr>
        <w:shd w:val="clear" w:color="auto" w:fill="FFFFFF"/>
        <w:spacing w:before="120" w:after="120" w:line="336" w:lineRule="atLeast"/>
        <w:ind w:left="1440" w:right="720" w:hanging="270"/>
        <w:jc w:val="both"/>
        <w:rPr>
          <w:rFonts w:ascii="Arial" w:eastAsia="Times New Roman" w:hAnsi="Arial" w:cs="Arial"/>
          <w:color w:val="444444"/>
          <w:sz w:val="22"/>
          <w:szCs w:val="22"/>
          <w:lang w:eastAsia="fr-FR"/>
        </w:rPr>
      </w:pPr>
      <w:r w:rsidRPr="0039241D">
        <w:rPr>
          <w:rFonts w:ascii="Symbol" w:eastAsia="Times New Roman" w:hAnsi="Symbol" w:cs="Arial"/>
          <w:color w:val="444444"/>
          <w:sz w:val="22"/>
          <w:szCs w:val="22"/>
          <w:lang w:eastAsia="fr-FR"/>
        </w:rPr>
        <w:t></w:t>
      </w:r>
      <w:r w:rsidRPr="0039241D">
        <w:rPr>
          <w:rFonts w:ascii="Times New Roman" w:eastAsia="Times New Roman" w:hAnsi="Times New Roman" w:cs="Times New Roman"/>
          <w:color w:val="444444"/>
          <w:sz w:val="14"/>
          <w:szCs w:val="14"/>
          <w:lang w:eastAsia="fr-FR"/>
        </w:rPr>
        <w:t>     </w:t>
      </w:r>
      <w:r w:rsidRPr="0039241D">
        <w:rPr>
          <w:rFonts w:ascii="Arial" w:eastAsia="Times New Roman" w:hAnsi="Arial" w:cs="Arial"/>
          <w:color w:val="444444"/>
          <w:sz w:val="22"/>
          <w:szCs w:val="22"/>
          <w:lang w:eastAsia="fr-FR"/>
        </w:rPr>
        <w:t>Une somme de 75 000$ versée </w:t>
      </w:r>
      <w:r w:rsidRPr="0039241D">
        <w:rPr>
          <w:rFonts w:ascii="Arial" w:eastAsia="Times New Roman" w:hAnsi="Arial" w:cs="Arial"/>
          <w:color w:val="444444"/>
          <w:sz w:val="22"/>
          <w:szCs w:val="22"/>
          <w:u w:val="single"/>
          <w:lang w:eastAsia="fr-FR"/>
        </w:rPr>
        <w:t>dans les soixante (60) jours</w:t>
      </w:r>
      <w:r w:rsidRPr="0039241D">
        <w:rPr>
          <w:rFonts w:ascii="Arial" w:eastAsia="Times New Roman" w:hAnsi="Arial" w:cs="Arial"/>
          <w:color w:val="444444"/>
          <w:sz w:val="22"/>
          <w:szCs w:val="22"/>
          <w:lang w:eastAsia="fr-FR"/>
        </w:rPr>
        <w:t> suivant l'expiration du délai d'appel du jugement final ratifiant la présente.</w:t>
      </w:r>
    </w:p>
    <w:p w14:paraId="6C003852" w14:textId="77777777" w:rsidR="0039241D" w:rsidRPr="0039241D" w:rsidRDefault="0039241D" w:rsidP="0039241D">
      <w:pPr>
        <w:shd w:val="clear" w:color="auto" w:fill="FFFFFF"/>
        <w:spacing w:before="120" w:after="120" w:line="336" w:lineRule="atLeast"/>
        <w:ind w:left="1440" w:right="720"/>
        <w:jc w:val="right"/>
        <w:rPr>
          <w:rFonts w:ascii="Arial" w:eastAsia="Times New Roman" w:hAnsi="Arial" w:cs="Arial"/>
          <w:color w:val="444444"/>
          <w:sz w:val="22"/>
          <w:szCs w:val="22"/>
          <w:lang w:eastAsia="fr-FR"/>
        </w:rPr>
      </w:pPr>
      <w:r w:rsidRPr="0039241D">
        <w:rPr>
          <w:rFonts w:ascii="Arial" w:eastAsia="Times New Roman" w:hAnsi="Arial" w:cs="Arial"/>
          <w:color w:val="444444"/>
          <w:sz w:val="22"/>
          <w:szCs w:val="22"/>
          <w:lang w:eastAsia="fr-FR"/>
        </w:rPr>
        <w:t>[Notre soulignement]</w:t>
      </w:r>
    </w:p>
    <w:p w14:paraId="5F7DA297" w14:textId="77777777" w:rsidR="0039241D" w:rsidRPr="0039241D" w:rsidRDefault="0039241D" w:rsidP="0039241D">
      <w:pPr>
        <w:shd w:val="clear" w:color="auto" w:fill="FFFFFF"/>
        <w:spacing w:before="120" w:after="120"/>
        <w:jc w:val="both"/>
        <w:rPr>
          <w:rFonts w:ascii="Arial" w:eastAsia="Times New Roman" w:hAnsi="Arial" w:cs="Arial"/>
          <w:color w:val="444444"/>
          <w:lang w:eastAsia="fr-FR"/>
        </w:rPr>
      </w:pPr>
      <w:r w:rsidRPr="0039241D">
        <w:rPr>
          <w:rFonts w:ascii="Arial" w:eastAsia="Times New Roman" w:hAnsi="Arial" w:cs="Arial"/>
          <w:color w:val="444444"/>
          <w:lang w:eastAsia="fr-FR"/>
        </w:rPr>
        <w:t>[25]</w:t>
      </w:r>
      <w:r w:rsidRPr="0039241D">
        <w:rPr>
          <w:rFonts w:ascii="Times New Roman" w:eastAsia="Times New Roman" w:hAnsi="Times New Roman" w:cs="Times New Roman"/>
          <w:color w:val="444444"/>
          <w:sz w:val="14"/>
          <w:szCs w:val="14"/>
          <w:lang w:eastAsia="fr-FR"/>
        </w:rPr>
        <w:t>       </w:t>
      </w:r>
      <w:r w:rsidRPr="0039241D">
        <w:rPr>
          <w:rFonts w:ascii="Arial" w:eastAsia="Times New Roman" w:hAnsi="Arial" w:cs="Arial"/>
          <w:color w:val="444444"/>
          <w:lang w:eastAsia="fr-FR"/>
        </w:rPr>
        <w:t>Donc le syndic se réserve le pouvoir de payer les salariés uniquement dans les 60 jours qui suivraient l'expiration du délai d'appel du jugement final homologuant la proposition.</w:t>
      </w:r>
    </w:p>
    <w:p w14:paraId="71D35DFC" w14:textId="77777777" w:rsidR="0039241D" w:rsidRPr="0039241D" w:rsidRDefault="0039241D" w:rsidP="0039241D">
      <w:pPr>
        <w:shd w:val="clear" w:color="auto" w:fill="FFFFFF"/>
        <w:spacing w:before="120" w:after="120"/>
        <w:jc w:val="both"/>
        <w:rPr>
          <w:rFonts w:ascii="Arial" w:eastAsia="Times New Roman" w:hAnsi="Arial" w:cs="Arial"/>
          <w:color w:val="444444"/>
          <w:lang w:eastAsia="fr-FR"/>
        </w:rPr>
      </w:pPr>
      <w:r w:rsidRPr="0039241D">
        <w:rPr>
          <w:rFonts w:ascii="Arial" w:eastAsia="Times New Roman" w:hAnsi="Arial" w:cs="Arial"/>
          <w:color w:val="444444"/>
          <w:lang w:eastAsia="fr-FR"/>
        </w:rPr>
        <w:t>[26]</w:t>
      </w:r>
      <w:r w:rsidRPr="0039241D">
        <w:rPr>
          <w:rFonts w:ascii="Times New Roman" w:eastAsia="Times New Roman" w:hAnsi="Times New Roman" w:cs="Times New Roman"/>
          <w:color w:val="444444"/>
          <w:sz w:val="14"/>
          <w:szCs w:val="14"/>
          <w:lang w:eastAsia="fr-FR"/>
        </w:rPr>
        <w:t>       </w:t>
      </w:r>
      <w:r w:rsidRPr="0039241D">
        <w:rPr>
          <w:rFonts w:ascii="Arial" w:eastAsia="Times New Roman" w:hAnsi="Arial" w:cs="Arial"/>
          <w:color w:val="444444"/>
          <w:lang w:eastAsia="fr-FR"/>
        </w:rPr>
        <w:t xml:space="preserve">L'avocat du syndicat prétend que cela est non-conforme à l'article 60 (1.3), qui prévoit expressément que le paiement aux employés doit se faire dès </w:t>
      </w:r>
      <w:r w:rsidRPr="0039241D">
        <w:rPr>
          <w:rFonts w:ascii="Arial" w:eastAsia="Times New Roman" w:hAnsi="Arial" w:cs="Arial"/>
          <w:color w:val="444444"/>
          <w:lang w:eastAsia="fr-FR"/>
        </w:rPr>
        <w:lastRenderedPageBreak/>
        <w:t>l'approbation de la proposition, ce qui serait d'ordre public selon lui, de sorte que le tribunal n'a d'autre choix que de refuser d'homologuer la proposition.</w:t>
      </w:r>
    </w:p>
    <w:p w14:paraId="54C9724C" w14:textId="77777777" w:rsidR="0039241D" w:rsidRPr="0039241D" w:rsidRDefault="0039241D" w:rsidP="0039241D">
      <w:pPr>
        <w:shd w:val="clear" w:color="auto" w:fill="FFFFFF"/>
        <w:spacing w:before="120" w:after="120"/>
        <w:jc w:val="both"/>
        <w:rPr>
          <w:rFonts w:ascii="Arial" w:eastAsia="Times New Roman" w:hAnsi="Arial" w:cs="Arial"/>
          <w:color w:val="444444"/>
          <w:lang w:eastAsia="fr-FR"/>
        </w:rPr>
      </w:pPr>
      <w:r w:rsidRPr="0039241D">
        <w:rPr>
          <w:rFonts w:ascii="Arial" w:eastAsia="Times New Roman" w:hAnsi="Arial" w:cs="Arial"/>
          <w:color w:val="444444"/>
          <w:lang w:eastAsia="fr-FR"/>
        </w:rPr>
        <w:t>[27]</w:t>
      </w:r>
      <w:r w:rsidRPr="0039241D">
        <w:rPr>
          <w:rFonts w:ascii="Times New Roman" w:eastAsia="Times New Roman" w:hAnsi="Times New Roman" w:cs="Times New Roman"/>
          <w:color w:val="444444"/>
          <w:sz w:val="14"/>
          <w:szCs w:val="14"/>
          <w:lang w:eastAsia="fr-FR"/>
        </w:rPr>
        <w:t>       </w:t>
      </w:r>
      <w:r w:rsidRPr="0039241D">
        <w:rPr>
          <w:rFonts w:ascii="Arial" w:eastAsia="Times New Roman" w:hAnsi="Arial" w:cs="Arial"/>
          <w:color w:val="444444"/>
          <w:lang w:eastAsia="fr-FR"/>
        </w:rPr>
        <w:t>L'avocat de la proposante, quant à lui, prétend que cela n'est pas une condition essentielle à l'homologation de la proposition, et il a soumis, sous la cote R-2, un relevé de compte du syndic démontrant qu'une somme suffisante pour payer les salariés est disponible dans son compte en fidéicommis.</w:t>
      </w:r>
    </w:p>
    <w:p w14:paraId="4F32C139" w14:textId="77777777" w:rsidR="0039241D" w:rsidRPr="0039241D" w:rsidRDefault="0039241D" w:rsidP="0039241D">
      <w:pPr>
        <w:shd w:val="clear" w:color="auto" w:fill="FFFFFF"/>
        <w:spacing w:before="120" w:after="120"/>
        <w:jc w:val="both"/>
        <w:rPr>
          <w:rFonts w:ascii="Arial" w:eastAsia="Times New Roman" w:hAnsi="Arial" w:cs="Arial"/>
          <w:color w:val="444444"/>
          <w:lang w:eastAsia="fr-FR"/>
        </w:rPr>
      </w:pPr>
      <w:r w:rsidRPr="0039241D">
        <w:rPr>
          <w:rFonts w:ascii="Arial" w:eastAsia="Times New Roman" w:hAnsi="Arial" w:cs="Arial"/>
          <w:color w:val="444444"/>
          <w:lang w:eastAsia="fr-FR"/>
        </w:rPr>
        <w:t>[28]</w:t>
      </w:r>
      <w:r w:rsidRPr="0039241D">
        <w:rPr>
          <w:rFonts w:ascii="Times New Roman" w:eastAsia="Times New Roman" w:hAnsi="Times New Roman" w:cs="Times New Roman"/>
          <w:color w:val="444444"/>
          <w:sz w:val="14"/>
          <w:szCs w:val="14"/>
          <w:lang w:eastAsia="fr-FR"/>
        </w:rPr>
        <w:t>       </w:t>
      </w:r>
      <w:r w:rsidRPr="0039241D">
        <w:rPr>
          <w:rFonts w:ascii="Arial" w:eastAsia="Times New Roman" w:hAnsi="Arial" w:cs="Arial"/>
          <w:color w:val="444444"/>
          <w:lang w:eastAsia="fr-FR"/>
        </w:rPr>
        <w:t>De plus, il soumet que la proposante a, tout au long du processus de protection de la LFI, été de bonne foi, et que la proposition est à l'avantage des créanciers en général.</w:t>
      </w:r>
    </w:p>
    <w:p w14:paraId="692B8BF5" w14:textId="77777777" w:rsidR="0039241D" w:rsidRPr="0039241D" w:rsidRDefault="0039241D" w:rsidP="0039241D">
      <w:pPr>
        <w:shd w:val="clear" w:color="auto" w:fill="FFFFFF"/>
        <w:spacing w:before="120" w:after="120"/>
        <w:jc w:val="both"/>
        <w:rPr>
          <w:rFonts w:ascii="Arial" w:eastAsia="Times New Roman" w:hAnsi="Arial" w:cs="Arial"/>
          <w:color w:val="444444"/>
          <w:lang w:eastAsia="fr-FR"/>
        </w:rPr>
      </w:pPr>
      <w:r w:rsidRPr="0039241D">
        <w:rPr>
          <w:rFonts w:ascii="Arial" w:eastAsia="Times New Roman" w:hAnsi="Arial" w:cs="Arial"/>
          <w:color w:val="444444"/>
          <w:lang w:eastAsia="fr-FR"/>
        </w:rPr>
        <w:t>[29]</w:t>
      </w:r>
      <w:r w:rsidRPr="0039241D">
        <w:rPr>
          <w:rFonts w:ascii="Times New Roman" w:eastAsia="Times New Roman" w:hAnsi="Times New Roman" w:cs="Times New Roman"/>
          <w:color w:val="444444"/>
          <w:sz w:val="14"/>
          <w:szCs w:val="14"/>
          <w:lang w:eastAsia="fr-FR"/>
        </w:rPr>
        <w:t>       </w:t>
      </w:r>
      <w:r w:rsidRPr="0039241D">
        <w:rPr>
          <w:rFonts w:ascii="Arial" w:eastAsia="Times New Roman" w:hAnsi="Arial" w:cs="Arial"/>
          <w:color w:val="444444"/>
          <w:lang w:eastAsia="fr-FR"/>
        </w:rPr>
        <w:t>Et il a référé le tribunal à la décision précitée de la Cour d'appel dans laquelle celle-ci a repris une décision du juge Clément Gascon, maintenant à la Cour suprême, mais à l'époque à la Cour supérieure, et dans laquelle on peut lire</w:t>
      </w:r>
      <w:bookmarkStart w:id="5" w:name="_ftnref4"/>
      <w:r w:rsidRPr="0039241D">
        <w:rPr>
          <w:rFonts w:ascii="Arial" w:eastAsia="Times New Roman" w:hAnsi="Arial" w:cs="Arial"/>
          <w:color w:val="444444"/>
          <w:lang w:eastAsia="fr-FR"/>
        </w:rPr>
        <w:fldChar w:fldCharType="begin"/>
      </w:r>
      <w:r w:rsidRPr="0039241D">
        <w:rPr>
          <w:rFonts w:ascii="Arial" w:eastAsia="Times New Roman" w:hAnsi="Arial" w:cs="Arial"/>
          <w:color w:val="444444"/>
          <w:lang w:eastAsia="fr-FR"/>
        </w:rPr>
        <w:instrText xml:space="preserve"> HYPERLINK "http://citoyens.soquij.qc.ca/php/decision.php?g-recaptcha-response=03AEMEkEkBa5s1om-k7Ryg2eWDNAHRvv1aLoHYIVgq5yFmAKoPIwsr9Yc8WVV9_GRYcsh5YD0oi2CJj5M6HvIKxyC7fdPS1Zn3iiWcuQ1RZt2YhIHwP6jlAXOCUCUE__VMgnCzRAnS9hxsHYvtysTqLI_Z5coAZLkWZ7F95ak11RmSoFHx42RPAEF6LPxSURWk4S1g_nNTDqmYkm1WG8CknJmZywAeUzf210U2EswPHBiVxbAIqltauGNR5hz-cp273FzDAlIPoyixAz2-URQDNaq1XeNM-qDCOA&amp;ID=717724369E4F7BF8D560141E2D32C2A7" \l "_ftn4" \o "" </w:instrText>
      </w:r>
      <w:r w:rsidRPr="0039241D">
        <w:rPr>
          <w:rFonts w:ascii="Arial" w:eastAsia="Times New Roman" w:hAnsi="Arial" w:cs="Arial"/>
          <w:color w:val="444444"/>
          <w:lang w:eastAsia="fr-FR"/>
        </w:rPr>
        <w:fldChar w:fldCharType="separate"/>
      </w:r>
      <w:r w:rsidRPr="0039241D">
        <w:rPr>
          <w:rFonts w:ascii="Arial" w:eastAsia="Times New Roman" w:hAnsi="Arial" w:cs="Arial"/>
          <w:color w:val="444444"/>
          <w:lang w:eastAsia="fr-FR"/>
        </w:rPr>
        <w:t>[4]</w:t>
      </w:r>
      <w:r w:rsidRPr="0039241D">
        <w:rPr>
          <w:rFonts w:ascii="Arial" w:eastAsia="Times New Roman" w:hAnsi="Arial" w:cs="Arial"/>
          <w:color w:val="444444"/>
          <w:lang w:eastAsia="fr-FR"/>
        </w:rPr>
        <w:fldChar w:fldCharType="end"/>
      </w:r>
      <w:bookmarkEnd w:id="5"/>
      <w:r w:rsidRPr="0039241D">
        <w:rPr>
          <w:rFonts w:ascii="Arial" w:eastAsia="Times New Roman" w:hAnsi="Arial" w:cs="Arial"/>
          <w:color w:val="444444"/>
          <w:lang w:eastAsia="fr-FR"/>
        </w:rPr>
        <w:t> :</w:t>
      </w:r>
    </w:p>
    <w:p w14:paraId="46A5378E" w14:textId="77777777" w:rsidR="0039241D" w:rsidRPr="0039241D" w:rsidRDefault="0039241D" w:rsidP="0039241D">
      <w:pPr>
        <w:shd w:val="clear" w:color="auto" w:fill="FFFFFF"/>
        <w:spacing w:before="120" w:after="120" w:line="336" w:lineRule="atLeast"/>
        <w:ind w:left="720" w:right="720"/>
        <w:jc w:val="both"/>
        <w:rPr>
          <w:rFonts w:ascii="Arial" w:eastAsia="Times New Roman" w:hAnsi="Arial" w:cs="Arial"/>
          <w:color w:val="444444"/>
          <w:sz w:val="22"/>
          <w:szCs w:val="22"/>
          <w:lang w:eastAsia="fr-FR"/>
        </w:rPr>
      </w:pPr>
      <w:r w:rsidRPr="0039241D">
        <w:rPr>
          <w:rFonts w:ascii="Arial" w:eastAsia="Times New Roman" w:hAnsi="Arial" w:cs="Arial"/>
          <w:color w:val="444444"/>
          <w:sz w:val="22"/>
          <w:szCs w:val="22"/>
          <w:lang w:val="fr-FR" w:eastAsia="fr-FR"/>
        </w:rPr>
        <w:t>[17]      Dans, </w:t>
      </w:r>
      <w:r w:rsidRPr="0039241D">
        <w:rPr>
          <w:rFonts w:ascii="Arial" w:eastAsia="Times New Roman" w:hAnsi="Arial" w:cs="Arial"/>
          <w:i/>
          <w:iCs/>
          <w:color w:val="444444"/>
          <w:sz w:val="22"/>
          <w:szCs w:val="22"/>
          <w:lang w:eastAsia="fr-FR"/>
        </w:rPr>
        <w:t>Magi (Syndic de)</w:t>
      </w:r>
      <w:r w:rsidRPr="0039241D">
        <w:rPr>
          <w:rFonts w:ascii="Arial" w:eastAsia="Times New Roman" w:hAnsi="Arial" w:cs="Arial"/>
          <w:color w:val="444444"/>
          <w:sz w:val="22"/>
          <w:szCs w:val="22"/>
          <w:lang w:eastAsia="fr-FR"/>
        </w:rPr>
        <w:t>, J.E. 2006-2185 (C.S.) (désistement d’appel (C.A., 2007-01-19, 500-09-017049-065) </w:t>
      </w:r>
      <w:r w:rsidRPr="0039241D">
        <w:rPr>
          <w:rFonts w:ascii="Arial" w:eastAsia="Times New Roman" w:hAnsi="Arial" w:cs="Arial"/>
          <w:color w:val="444444"/>
          <w:sz w:val="22"/>
          <w:szCs w:val="22"/>
          <w:lang w:val="fr-FR" w:eastAsia="fr-FR"/>
        </w:rPr>
        <w:t>le juge Gascon de la Cour supérieure résume ainsi l’exercice auquel doit se livrer un juge :</w:t>
      </w:r>
    </w:p>
    <w:p w14:paraId="4B511E99" w14:textId="77777777" w:rsidR="0039241D" w:rsidRPr="0039241D" w:rsidRDefault="0039241D" w:rsidP="0039241D">
      <w:pPr>
        <w:shd w:val="clear" w:color="auto" w:fill="FFFFFF"/>
        <w:spacing w:before="120" w:after="120" w:line="336" w:lineRule="atLeast"/>
        <w:ind w:left="1260" w:right="1262"/>
        <w:jc w:val="both"/>
        <w:rPr>
          <w:rFonts w:ascii="Arial" w:eastAsia="Times New Roman" w:hAnsi="Arial" w:cs="Arial"/>
          <w:color w:val="444444"/>
          <w:sz w:val="22"/>
          <w:szCs w:val="22"/>
          <w:lang w:eastAsia="fr-FR"/>
        </w:rPr>
      </w:pPr>
      <w:r w:rsidRPr="0039241D">
        <w:rPr>
          <w:rFonts w:ascii="Arial" w:eastAsia="Times New Roman" w:hAnsi="Arial" w:cs="Arial"/>
          <w:color w:val="444444"/>
          <w:sz w:val="20"/>
          <w:szCs w:val="20"/>
          <w:lang w:val="en-CA" w:eastAsia="fr-FR"/>
        </w:rPr>
        <w:t>[17]   Notwithstanding this acceptance, Sections 58 and 59 provide that a court could still refuse to approve a proposal if its terms are not reasonable or are not calculated to benefit the general body of creditors.</w:t>
      </w:r>
    </w:p>
    <w:p w14:paraId="020FAF86" w14:textId="77777777" w:rsidR="0039241D" w:rsidRPr="0039241D" w:rsidRDefault="0039241D" w:rsidP="0039241D">
      <w:pPr>
        <w:shd w:val="clear" w:color="auto" w:fill="FFFFFF"/>
        <w:spacing w:before="120" w:after="120" w:line="336" w:lineRule="atLeast"/>
        <w:ind w:left="1260" w:right="1262"/>
        <w:jc w:val="both"/>
        <w:rPr>
          <w:rFonts w:ascii="Arial" w:eastAsia="Times New Roman" w:hAnsi="Arial" w:cs="Arial"/>
          <w:color w:val="444444"/>
          <w:sz w:val="22"/>
          <w:szCs w:val="22"/>
          <w:lang w:eastAsia="fr-FR"/>
        </w:rPr>
      </w:pPr>
      <w:r w:rsidRPr="0039241D">
        <w:rPr>
          <w:rFonts w:ascii="Arial" w:eastAsia="Times New Roman" w:hAnsi="Arial" w:cs="Arial"/>
          <w:color w:val="444444"/>
          <w:sz w:val="20"/>
          <w:szCs w:val="20"/>
          <w:lang w:val="en-CA" w:eastAsia="fr-FR"/>
        </w:rPr>
        <w:t>[18]   For the purposes of making this assessment, the case law has long recognized that three interests must be considered by a court on an application to approve a proposal:</w:t>
      </w:r>
    </w:p>
    <w:p w14:paraId="2ECD5649" w14:textId="77777777" w:rsidR="0039241D" w:rsidRPr="0039241D" w:rsidRDefault="0039241D" w:rsidP="0039241D">
      <w:pPr>
        <w:shd w:val="clear" w:color="auto" w:fill="FFFFFF"/>
        <w:spacing w:before="120" w:after="120" w:line="336" w:lineRule="atLeast"/>
        <w:ind w:left="1260" w:right="1262"/>
        <w:jc w:val="both"/>
        <w:rPr>
          <w:rFonts w:ascii="Arial" w:eastAsia="Times New Roman" w:hAnsi="Arial" w:cs="Arial"/>
          <w:color w:val="444444"/>
          <w:sz w:val="22"/>
          <w:szCs w:val="22"/>
          <w:lang w:eastAsia="fr-FR"/>
        </w:rPr>
      </w:pPr>
      <w:r w:rsidRPr="0039241D">
        <w:rPr>
          <w:rFonts w:ascii="Arial" w:eastAsia="Times New Roman" w:hAnsi="Arial" w:cs="Arial"/>
          <w:color w:val="444444"/>
          <w:sz w:val="20"/>
          <w:szCs w:val="20"/>
          <w:lang w:val="en-CA" w:eastAsia="fr-FR"/>
        </w:rPr>
        <w:t>a)   the interest of the debtor;</w:t>
      </w:r>
    </w:p>
    <w:p w14:paraId="1674079D" w14:textId="77777777" w:rsidR="0039241D" w:rsidRPr="0039241D" w:rsidRDefault="0039241D" w:rsidP="0039241D">
      <w:pPr>
        <w:shd w:val="clear" w:color="auto" w:fill="FFFFFF"/>
        <w:spacing w:before="120" w:after="120" w:line="336" w:lineRule="atLeast"/>
        <w:ind w:left="1260" w:right="1262"/>
        <w:jc w:val="both"/>
        <w:rPr>
          <w:rFonts w:ascii="Arial" w:eastAsia="Times New Roman" w:hAnsi="Arial" w:cs="Arial"/>
          <w:color w:val="444444"/>
          <w:sz w:val="22"/>
          <w:szCs w:val="22"/>
          <w:lang w:eastAsia="fr-FR"/>
        </w:rPr>
      </w:pPr>
      <w:r w:rsidRPr="0039241D">
        <w:rPr>
          <w:rFonts w:ascii="Arial" w:eastAsia="Times New Roman" w:hAnsi="Arial" w:cs="Arial"/>
          <w:color w:val="444444"/>
          <w:sz w:val="20"/>
          <w:szCs w:val="20"/>
          <w:lang w:val="en-CA" w:eastAsia="fr-FR"/>
        </w:rPr>
        <w:t>b)   the interest of the creditors generally; and</w:t>
      </w:r>
    </w:p>
    <w:p w14:paraId="7C54DB63" w14:textId="77777777" w:rsidR="0039241D" w:rsidRPr="0039241D" w:rsidRDefault="0039241D" w:rsidP="0039241D">
      <w:pPr>
        <w:shd w:val="clear" w:color="auto" w:fill="FFFFFF"/>
        <w:spacing w:before="120" w:after="120" w:line="336" w:lineRule="atLeast"/>
        <w:ind w:left="1260" w:right="1262"/>
        <w:jc w:val="both"/>
        <w:rPr>
          <w:rFonts w:ascii="Arial" w:eastAsia="Times New Roman" w:hAnsi="Arial" w:cs="Arial"/>
          <w:color w:val="444444"/>
          <w:sz w:val="22"/>
          <w:szCs w:val="22"/>
          <w:lang w:eastAsia="fr-FR"/>
        </w:rPr>
      </w:pPr>
      <w:r w:rsidRPr="0039241D">
        <w:rPr>
          <w:rFonts w:ascii="Arial" w:eastAsia="Times New Roman" w:hAnsi="Arial" w:cs="Arial"/>
          <w:color w:val="444444"/>
          <w:sz w:val="20"/>
          <w:szCs w:val="20"/>
          <w:lang w:val="en-CA" w:eastAsia="fr-FR"/>
        </w:rPr>
        <w:t>c)   the interest of the public with respect to the integrity of the bankruptcy legislation.</w:t>
      </w:r>
    </w:p>
    <w:p w14:paraId="5E715E7F" w14:textId="77777777" w:rsidR="0039241D" w:rsidRPr="0039241D" w:rsidRDefault="0039241D" w:rsidP="0039241D">
      <w:pPr>
        <w:shd w:val="clear" w:color="auto" w:fill="FFFFFF"/>
        <w:spacing w:before="120" w:after="120" w:line="336" w:lineRule="atLeast"/>
        <w:ind w:left="1260" w:right="1262"/>
        <w:jc w:val="both"/>
        <w:rPr>
          <w:rFonts w:ascii="Arial" w:eastAsia="Times New Roman" w:hAnsi="Arial" w:cs="Arial"/>
          <w:color w:val="444444"/>
          <w:sz w:val="22"/>
          <w:szCs w:val="22"/>
          <w:lang w:eastAsia="fr-FR"/>
        </w:rPr>
      </w:pPr>
      <w:r w:rsidRPr="0039241D">
        <w:rPr>
          <w:rFonts w:ascii="Arial" w:eastAsia="Times New Roman" w:hAnsi="Arial" w:cs="Arial"/>
          <w:color w:val="444444"/>
          <w:sz w:val="20"/>
          <w:szCs w:val="20"/>
          <w:lang w:val="en-CA" w:eastAsia="fr-FR"/>
        </w:rPr>
        <w:t>[19]   According to this jurisprudence, the main guidelines to be followed by a court in this respect can be summarized as follows:</w:t>
      </w:r>
    </w:p>
    <w:p w14:paraId="3E431FF4" w14:textId="77777777" w:rsidR="0039241D" w:rsidRPr="0039241D" w:rsidRDefault="0039241D" w:rsidP="0039241D">
      <w:pPr>
        <w:shd w:val="clear" w:color="auto" w:fill="FFFFFF"/>
        <w:spacing w:before="120" w:after="120" w:line="336" w:lineRule="atLeast"/>
        <w:ind w:left="1260" w:right="1262"/>
        <w:jc w:val="both"/>
        <w:rPr>
          <w:rFonts w:ascii="Arial" w:eastAsia="Times New Roman" w:hAnsi="Arial" w:cs="Arial"/>
          <w:color w:val="444444"/>
          <w:sz w:val="22"/>
          <w:szCs w:val="22"/>
          <w:lang w:eastAsia="fr-FR"/>
        </w:rPr>
      </w:pPr>
      <w:r w:rsidRPr="0039241D">
        <w:rPr>
          <w:rFonts w:ascii="Arial" w:eastAsia="Times New Roman" w:hAnsi="Arial" w:cs="Arial"/>
          <w:color w:val="444444"/>
          <w:sz w:val="20"/>
          <w:szCs w:val="20"/>
          <w:lang w:val="en-CA" w:eastAsia="fr-FR"/>
        </w:rPr>
        <w:t>a)   the burden of proof to convince a court to approve a proposal rests upon the debtor;</w:t>
      </w:r>
    </w:p>
    <w:p w14:paraId="302DAA1C" w14:textId="77777777" w:rsidR="0039241D" w:rsidRPr="0039241D" w:rsidRDefault="0039241D" w:rsidP="0039241D">
      <w:pPr>
        <w:shd w:val="clear" w:color="auto" w:fill="FFFFFF"/>
        <w:spacing w:before="120" w:after="120" w:line="336" w:lineRule="atLeast"/>
        <w:ind w:left="1260" w:right="1262"/>
        <w:jc w:val="both"/>
        <w:rPr>
          <w:rFonts w:ascii="Arial" w:eastAsia="Times New Roman" w:hAnsi="Arial" w:cs="Arial"/>
          <w:color w:val="444444"/>
          <w:sz w:val="22"/>
          <w:szCs w:val="22"/>
          <w:lang w:eastAsia="fr-FR"/>
        </w:rPr>
      </w:pPr>
      <w:r w:rsidRPr="0039241D">
        <w:rPr>
          <w:rFonts w:ascii="Arial" w:eastAsia="Times New Roman" w:hAnsi="Arial" w:cs="Arial"/>
          <w:color w:val="444444"/>
          <w:sz w:val="20"/>
          <w:szCs w:val="20"/>
          <w:lang w:val="en-CA" w:eastAsia="fr-FR"/>
        </w:rPr>
        <w:t>b)   in deciding whether or not to approve a proposal, a court must weigh the effects of approving the proposal and of not approving it;</w:t>
      </w:r>
    </w:p>
    <w:p w14:paraId="62E3BF2C" w14:textId="77777777" w:rsidR="0039241D" w:rsidRPr="0039241D" w:rsidRDefault="0039241D" w:rsidP="0039241D">
      <w:pPr>
        <w:shd w:val="clear" w:color="auto" w:fill="FFFFFF"/>
        <w:spacing w:before="120" w:after="120" w:line="336" w:lineRule="atLeast"/>
        <w:ind w:left="1260" w:right="1262"/>
        <w:jc w:val="both"/>
        <w:rPr>
          <w:rFonts w:ascii="Arial" w:eastAsia="Times New Roman" w:hAnsi="Arial" w:cs="Arial"/>
          <w:color w:val="444444"/>
          <w:sz w:val="22"/>
          <w:szCs w:val="22"/>
          <w:lang w:eastAsia="fr-FR"/>
        </w:rPr>
      </w:pPr>
      <w:r w:rsidRPr="0039241D">
        <w:rPr>
          <w:rFonts w:ascii="Arial" w:eastAsia="Times New Roman" w:hAnsi="Arial" w:cs="Arial"/>
          <w:color w:val="444444"/>
          <w:sz w:val="20"/>
          <w:szCs w:val="20"/>
          <w:lang w:val="en-CA" w:eastAsia="fr-FR"/>
        </w:rPr>
        <w:t>c)   in the exercise of its discretion in assessing the reasonableness of an approval, a court must be convinced that the creditors will obtain some advantage over bankruptcy;</w:t>
      </w:r>
    </w:p>
    <w:p w14:paraId="5629F45E" w14:textId="77777777" w:rsidR="0039241D" w:rsidRPr="0039241D" w:rsidRDefault="0039241D" w:rsidP="0039241D">
      <w:pPr>
        <w:shd w:val="clear" w:color="auto" w:fill="FFFFFF"/>
        <w:spacing w:before="120" w:after="120" w:line="336" w:lineRule="atLeast"/>
        <w:ind w:left="1260" w:right="1262"/>
        <w:jc w:val="both"/>
        <w:rPr>
          <w:rFonts w:ascii="Arial" w:eastAsia="Times New Roman" w:hAnsi="Arial" w:cs="Arial"/>
          <w:color w:val="444444"/>
          <w:sz w:val="22"/>
          <w:szCs w:val="22"/>
          <w:lang w:eastAsia="fr-FR"/>
        </w:rPr>
      </w:pPr>
      <w:r w:rsidRPr="0039241D">
        <w:rPr>
          <w:rFonts w:ascii="Arial" w:eastAsia="Times New Roman" w:hAnsi="Arial" w:cs="Arial"/>
          <w:color w:val="444444"/>
          <w:sz w:val="20"/>
          <w:szCs w:val="20"/>
          <w:lang w:val="en-CA" w:eastAsia="fr-FR"/>
        </w:rPr>
        <w:lastRenderedPageBreak/>
        <w:t>d)   in making this assessment, the conduct of the debtor is a factor to be considered; if there is any suggestion of collusion or secret advantage, the matter should be particularly scrutinized;</w:t>
      </w:r>
    </w:p>
    <w:p w14:paraId="22909DE1" w14:textId="77777777" w:rsidR="0039241D" w:rsidRPr="0039241D" w:rsidRDefault="0039241D" w:rsidP="0039241D">
      <w:pPr>
        <w:shd w:val="clear" w:color="auto" w:fill="FFFFFF"/>
        <w:spacing w:before="120" w:after="120" w:line="336" w:lineRule="atLeast"/>
        <w:ind w:left="1260" w:right="1262"/>
        <w:jc w:val="both"/>
        <w:rPr>
          <w:rFonts w:ascii="Arial" w:eastAsia="Times New Roman" w:hAnsi="Arial" w:cs="Arial"/>
          <w:color w:val="444444"/>
          <w:sz w:val="22"/>
          <w:szCs w:val="22"/>
          <w:lang w:eastAsia="fr-FR"/>
        </w:rPr>
      </w:pPr>
      <w:r w:rsidRPr="0039241D">
        <w:rPr>
          <w:rFonts w:ascii="Arial" w:eastAsia="Times New Roman" w:hAnsi="Arial" w:cs="Arial"/>
          <w:color w:val="444444"/>
          <w:sz w:val="20"/>
          <w:szCs w:val="20"/>
          <w:lang w:val="en-CA" w:eastAsia="fr-FR"/>
        </w:rPr>
        <w:t>e)   in assessing the reasonableness of a proposal and in weighing these three interests, a court will be influenced by the level of recovery for the unsecured creditors; when the amounts offered to unsecured creditors are minimal and the payout represents a small fraction of what is owed to them, it will be taken into account in the analysis;</w:t>
      </w:r>
    </w:p>
    <w:p w14:paraId="21059183" w14:textId="77777777" w:rsidR="0039241D" w:rsidRPr="0039241D" w:rsidRDefault="0039241D" w:rsidP="0039241D">
      <w:pPr>
        <w:shd w:val="clear" w:color="auto" w:fill="FFFFFF"/>
        <w:spacing w:before="120" w:after="120" w:line="336" w:lineRule="atLeast"/>
        <w:ind w:left="1260" w:right="1262"/>
        <w:jc w:val="both"/>
        <w:rPr>
          <w:rFonts w:ascii="Arial" w:eastAsia="Times New Roman" w:hAnsi="Arial" w:cs="Arial"/>
          <w:color w:val="444444"/>
          <w:sz w:val="22"/>
          <w:szCs w:val="22"/>
          <w:lang w:eastAsia="fr-FR"/>
        </w:rPr>
      </w:pPr>
      <w:r w:rsidRPr="0039241D">
        <w:rPr>
          <w:rFonts w:ascii="Arial" w:eastAsia="Times New Roman" w:hAnsi="Arial" w:cs="Arial"/>
          <w:color w:val="444444"/>
          <w:sz w:val="20"/>
          <w:szCs w:val="20"/>
          <w:lang w:val="en-CA" w:eastAsia="fr-FR"/>
        </w:rPr>
        <w:t>f)   similarly, when the circumstances seem to indicate that an investigation under the BIA will assist in clarifying otherwise cloudy issues in the context of the proposal, it is a factor that will influence the exercise of the discretion of a court. </w:t>
      </w:r>
      <w:r w:rsidRPr="0039241D">
        <w:rPr>
          <w:rFonts w:ascii="Arial" w:eastAsia="Times New Roman" w:hAnsi="Arial" w:cs="Arial"/>
          <w:color w:val="444444"/>
          <w:sz w:val="20"/>
          <w:szCs w:val="20"/>
          <w:lang w:val="fr-FR" w:eastAsia="fr-FR"/>
        </w:rPr>
        <w:t>(références omises)</w:t>
      </w:r>
    </w:p>
    <w:p w14:paraId="6DAC2115" w14:textId="77777777" w:rsidR="0039241D" w:rsidRPr="0039241D" w:rsidRDefault="0039241D" w:rsidP="0039241D">
      <w:pPr>
        <w:shd w:val="clear" w:color="auto" w:fill="FFFFFF"/>
        <w:spacing w:before="120" w:after="120"/>
        <w:jc w:val="both"/>
        <w:rPr>
          <w:rFonts w:ascii="Arial" w:eastAsia="Times New Roman" w:hAnsi="Arial" w:cs="Arial"/>
          <w:color w:val="444444"/>
          <w:lang w:eastAsia="fr-FR"/>
        </w:rPr>
      </w:pPr>
      <w:r w:rsidRPr="0039241D">
        <w:rPr>
          <w:rFonts w:ascii="Arial" w:eastAsia="Times New Roman" w:hAnsi="Arial" w:cs="Arial"/>
          <w:color w:val="444444"/>
          <w:lang w:eastAsia="fr-FR"/>
        </w:rPr>
        <w:t>[30]</w:t>
      </w:r>
      <w:r w:rsidRPr="0039241D">
        <w:rPr>
          <w:rFonts w:ascii="Times New Roman" w:eastAsia="Times New Roman" w:hAnsi="Times New Roman" w:cs="Times New Roman"/>
          <w:color w:val="444444"/>
          <w:sz w:val="14"/>
          <w:szCs w:val="14"/>
          <w:lang w:eastAsia="fr-FR"/>
        </w:rPr>
        <w:t>       </w:t>
      </w:r>
      <w:r w:rsidRPr="0039241D">
        <w:rPr>
          <w:rFonts w:ascii="Arial" w:eastAsia="Times New Roman" w:hAnsi="Arial" w:cs="Arial"/>
          <w:color w:val="444444"/>
          <w:lang w:eastAsia="fr-FR"/>
        </w:rPr>
        <w:t>Après avoir indiqué que le cheminement qui précède n'avait pas été suivi par le juge de la Cour supérieure dans le jugement qui lui était soumis en appel, la Cour ajoute</w:t>
      </w:r>
      <w:bookmarkStart w:id="6" w:name="_ftnref5"/>
      <w:r w:rsidRPr="0039241D">
        <w:rPr>
          <w:rFonts w:ascii="Arial" w:eastAsia="Times New Roman" w:hAnsi="Arial" w:cs="Arial"/>
          <w:color w:val="444444"/>
          <w:lang w:eastAsia="fr-FR"/>
        </w:rPr>
        <w:fldChar w:fldCharType="begin"/>
      </w:r>
      <w:r w:rsidRPr="0039241D">
        <w:rPr>
          <w:rFonts w:ascii="Arial" w:eastAsia="Times New Roman" w:hAnsi="Arial" w:cs="Arial"/>
          <w:color w:val="444444"/>
          <w:lang w:eastAsia="fr-FR"/>
        </w:rPr>
        <w:instrText xml:space="preserve"> HYPERLINK "http://citoyens.soquij.qc.ca/php/decision.php?g-recaptcha-response=03AEMEkEkBa5s1om-k7Ryg2eWDNAHRvv1aLoHYIVgq5yFmAKoPIwsr9Yc8WVV9_GRYcsh5YD0oi2CJj5M6HvIKxyC7fdPS1Zn3iiWcuQ1RZt2YhIHwP6jlAXOCUCUE__VMgnCzRAnS9hxsHYvtysTqLI_Z5coAZLkWZ7F95ak11RmSoFHx42RPAEF6LPxSURWk4S1g_nNTDqmYkm1WG8CknJmZywAeUzf210U2EswPHBiVxbAIqltauGNR5hz-cp273FzDAlIPoyixAz2-URQDNaq1XeNM-qDCOA&amp;ID=717724369E4F7BF8D560141E2D32C2A7" \l "_ftn5" \o "" </w:instrText>
      </w:r>
      <w:r w:rsidRPr="0039241D">
        <w:rPr>
          <w:rFonts w:ascii="Arial" w:eastAsia="Times New Roman" w:hAnsi="Arial" w:cs="Arial"/>
          <w:color w:val="444444"/>
          <w:lang w:eastAsia="fr-FR"/>
        </w:rPr>
        <w:fldChar w:fldCharType="separate"/>
      </w:r>
      <w:r w:rsidRPr="0039241D">
        <w:rPr>
          <w:rFonts w:ascii="Arial" w:eastAsia="Times New Roman" w:hAnsi="Arial" w:cs="Arial"/>
          <w:color w:val="444444"/>
          <w:lang w:eastAsia="fr-FR"/>
        </w:rPr>
        <w:t>[5]</w:t>
      </w:r>
      <w:r w:rsidRPr="0039241D">
        <w:rPr>
          <w:rFonts w:ascii="Arial" w:eastAsia="Times New Roman" w:hAnsi="Arial" w:cs="Arial"/>
          <w:color w:val="444444"/>
          <w:lang w:eastAsia="fr-FR"/>
        </w:rPr>
        <w:fldChar w:fldCharType="end"/>
      </w:r>
      <w:bookmarkEnd w:id="6"/>
      <w:r w:rsidRPr="0039241D">
        <w:rPr>
          <w:rFonts w:ascii="Arial" w:eastAsia="Times New Roman" w:hAnsi="Arial" w:cs="Arial"/>
          <w:color w:val="444444"/>
          <w:lang w:eastAsia="fr-FR"/>
        </w:rPr>
        <w:t> :</w:t>
      </w:r>
    </w:p>
    <w:p w14:paraId="7F7E224E" w14:textId="77777777" w:rsidR="0039241D" w:rsidRPr="0039241D" w:rsidRDefault="0039241D" w:rsidP="0039241D">
      <w:pPr>
        <w:shd w:val="clear" w:color="auto" w:fill="FFFFFF"/>
        <w:spacing w:before="120" w:after="120" w:line="336" w:lineRule="atLeast"/>
        <w:ind w:left="720" w:right="720"/>
        <w:jc w:val="both"/>
        <w:rPr>
          <w:rFonts w:ascii="Arial" w:eastAsia="Times New Roman" w:hAnsi="Arial" w:cs="Arial"/>
          <w:color w:val="444444"/>
          <w:sz w:val="22"/>
          <w:szCs w:val="22"/>
          <w:lang w:eastAsia="fr-FR"/>
        </w:rPr>
      </w:pPr>
      <w:r w:rsidRPr="0039241D">
        <w:rPr>
          <w:rFonts w:ascii="Arial" w:eastAsia="Times New Roman" w:hAnsi="Arial" w:cs="Arial"/>
          <w:color w:val="444444"/>
          <w:sz w:val="22"/>
          <w:szCs w:val="22"/>
          <w:lang w:eastAsia="fr-FR"/>
        </w:rPr>
        <w:t>[19]      </w:t>
      </w:r>
      <w:r w:rsidRPr="0039241D">
        <w:rPr>
          <w:rFonts w:ascii="Arial" w:eastAsia="Times New Roman" w:hAnsi="Arial" w:cs="Arial"/>
          <w:color w:val="444444"/>
          <w:sz w:val="22"/>
          <w:szCs w:val="22"/>
          <w:lang w:val="fr-FR" w:eastAsia="fr-FR"/>
        </w:rPr>
        <w:t>D’abord, nulle part n’est-il fait mention de la conséquence du refus d’homologuer pour le débiteur, soit sa mise en faillite (art. 68 de la Loi). Cela signifie qu’il perd son seul actif, un  duplex en mauvais état et grevé d’une hypothèque de 70 000 $, dont la valeur marchande est estimée à 119 000 $.</w:t>
      </w:r>
    </w:p>
    <w:p w14:paraId="24F6F7F5" w14:textId="77777777" w:rsidR="0039241D" w:rsidRPr="0039241D" w:rsidRDefault="0039241D" w:rsidP="0039241D">
      <w:pPr>
        <w:shd w:val="clear" w:color="auto" w:fill="FFFFFF"/>
        <w:spacing w:before="120" w:after="120" w:line="336" w:lineRule="atLeast"/>
        <w:ind w:left="720" w:right="720"/>
        <w:jc w:val="both"/>
        <w:rPr>
          <w:rFonts w:ascii="Arial" w:eastAsia="Times New Roman" w:hAnsi="Arial" w:cs="Arial"/>
          <w:color w:val="444444"/>
          <w:sz w:val="22"/>
          <w:szCs w:val="22"/>
          <w:lang w:eastAsia="fr-FR"/>
        </w:rPr>
      </w:pPr>
      <w:r w:rsidRPr="0039241D">
        <w:rPr>
          <w:rFonts w:ascii="Arial" w:eastAsia="Times New Roman" w:hAnsi="Arial" w:cs="Arial"/>
          <w:color w:val="444444"/>
          <w:sz w:val="22"/>
          <w:szCs w:val="22"/>
          <w:lang w:eastAsia="fr-FR"/>
        </w:rPr>
        <w:t>[20]      </w:t>
      </w:r>
      <w:r w:rsidRPr="0039241D">
        <w:rPr>
          <w:rFonts w:ascii="Arial" w:eastAsia="Times New Roman" w:hAnsi="Arial" w:cs="Arial"/>
          <w:color w:val="444444"/>
          <w:sz w:val="22"/>
          <w:szCs w:val="22"/>
          <w:lang w:val="fr-FR" w:eastAsia="fr-FR"/>
        </w:rPr>
        <w:t>Ensuite, les conséquences pour l’ensemble des créanciers de la mise en  faillite du débiteur par rapport à l’exécution de la proposition ne sont pas considérées. Or, il ressort de la preuve faite en Cour supérieure, que la masse des créanciers ordinaires  pourrait, au mieux, en cas de faillite, se partager, après paiement des frais du syndic, une somme maximum de 35 000 $. Or cette masse totalise 125 589,82 $ (créances admises par le syndic sur preuves de réclamation). Le créancier opposant ne pourrait alors recevoir que 28 % de sa créance, soit le pourcentage offert par la proposition. Par contre, s’il fait rejeter des créances de tiers, son pourcentage pourrait augmenter, tout en étant conscient que les frais du syndic seraient sans doute plus élevés.</w:t>
      </w:r>
    </w:p>
    <w:p w14:paraId="319341F4" w14:textId="77777777" w:rsidR="0039241D" w:rsidRPr="0039241D" w:rsidRDefault="0039241D" w:rsidP="0039241D">
      <w:pPr>
        <w:shd w:val="clear" w:color="auto" w:fill="FFFFFF"/>
        <w:spacing w:before="120" w:after="120"/>
        <w:jc w:val="both"/>
        <w:rPr>
          <w:rFonts w:ascii="Arial" w:eastAsia="Times New Roman" w:hAnsi="Arial" w:cs="Arial"/>
          <w:color w:val="444444"/>
          <w:lang w:eastAsia="fr-FR"/>
        </w:rPr>
      </w:pPr>
      <w:r w:rsidRPr="0039241D">
        <w:rPr>
          <w:rFonts w:ascii="Arial" w:eastAsia="Times New Roman" w:hAnsi="Arial" w:cs="Arial"/>
          <w:color w:val="444444"/>
          <w:lang w:eastAsia="fr-FR"/>
        </w:rPr>
        <w:t>[31]</w:t>
      </w:r>
      <w:r w:rsidRPr="0039241D">
        <w:rPr>
          <w:rFonts w:ascii="Times New Roman" w:eastAsia="Times New Roman" w:hAnsi="Times New Roman" w:cs="Times New Roman"/>
          <w:color w:val="444444"/>
          <w:sz w:val="14"/>
          <w:szCs w:val="14"/>
          <w:lang w:eastAsia="fr-FR"/>
        </w:rPr>
        <w:t>       </w:t>
      </w:r>
      <w:r w:rsidRPr="0039241D">
        <w:rPr>
          <w:rFonts w:ascii="Arial" w:eastAsia="Times New Roman" w:hAnsi="Arial" w:cs="Arial"/>
          <w:color w:val="444444"/>
          <w:lang w:eastAsia="fr-FR"/>
        </w:rPr>
        <w:t>Or, plaide l'avocat de la proposante, en l'espèce, en vertu de la proposition telle que présentée, les créanciers ordinaires recevront l'équivalent de 3% du montant de leurs preuves de réclamations alors que si elle était refusée et que l'entreprise était mise en faillite, ils ne recevraient rien.</w:t>
      </w:r>
    </w:p>
    <w:p w14:paraId="79560035" w14:textId="77777777" w:rsidR="0039241D" w:rsidRPr="0039241D" w:rsidRDefault="0039241D" w:rsidP="0039241D">
      <w:pPr>
        <w:shd w:val="clear" w:color="auto" w:fill="FFFFFF"/>
        <w:spacing w:before="120" w:after="120"/>
        <w:jc w:val="both"/>
        <w:rPr>
          <w:rFonts w:ascii="Arial" w:eastAsia="Times New Roman" w:hAnsi="Arial" w:cs="Arial"/>
          <w:color w:val="444444"/>
          <w:lang w:eastAsia="fr-FR"/>
        </w:rPr>
      </w:pPr>
      <w:r w:rsidRPr="0039241D">
        <w:rPr>
          <w:rFonts w:ascii="Arial" w:eastAsia="Times New Roman" w:hAnsi="Arial" w:cs="Arial"/>
          <w:color w:val="444444"/>
          <w:lang w:eastAsia="fr-FR"/>
        </w:rPr>
        <w:t>[32]</w:t>
      </w:r>
      <w:r w:rsidRPr="0039241D">
        <w:rPr>
          <w:rFonts w:ascii="Times New Roman" w:eastAsia="Times New Roman" w:hAnsi="Times New Roman" w:cs="Times New Roman"/>
          <w:color w:val="444444"/>
          <w:sz w:val="14"/>
          <w:szCs w:val="14"/>
          <w:lang w:eastAsia="fr-FR"/>
        </w:rPr>
        <w:t>       </w:t>
      </w:r>
      <w:r w:rsidRPr="0039241D">
        <w:rPr>
          <w:rFonts w:ascii="Arial" w:eastAsia="Times New Roman" w:hAnsi="Arial" w:cs="Arial"/>
          <w:color w:val="444444"/>
          <w:lang w:eastAsia="fr-FR"/>
        </w:rPr>
        <w:t xml:space="preserve">De plus, ajoute-t-il, la proposante a été de tout temps de bonne foi dans le cheminement de son dossier, elle n'a commis aucune infraction à la LFI et aucune </w:t>
      </w:r>
      <w:r w:rsidRPr="0039241D">
        <w:rPr>
          <w:rFonts w:ascii="Arial" w:eastAsia="Times New Roman" w:hAnsi="Arial" w:cs="Arial"/>
          <w:color w:val="444444"/>
          <w:lang w:eastAsia="fr-FR"/>
        </w:rPr>
        <w:lastRenderedPageBreak/>
        <w:t>transaction révisable n'a été décelée par le syndic. Quant aux employés syndiqués, ils seront payés entièrement de ce qui est prévu à la loi au titre de créanciers privilégiés.</w:t>
      </w:r>
    </w:p>
    <w:p w14:paraId="7352F7E6" w14:textId="77777777" w:rsidR="0039241D" w:rsidRPr="0039241D" w:rsidRDefault="0039241D" w:rsidP="0039241D">
      <w:pPr>
        <w:shd w:val="clear" w:color="auto" w:fill="FFFFFF"/>
        <w:spacing w:before="120" w:after="120"/>
        <w:jc w:val="both"/>
        <w:rPr>
          <w:rFonts w:ascii="Arial" w:eastAsia="Times New Roman" w:hAnsi="Arial" w:cs="Arial"/>
          <w:color w:val="444444"/>
          <w:lang w:eastAsia="fr-FR"/>
        </w:rPr>
      </w:pPr>
      <w:r w:rsidRPr="0039241D">
        <w:rPr>
          <w:rFonts w:ascii="Arial" w:eastAsia="Times New Roman" w:hAnsi="Arial" w:cs="Arial"/>
          <w:color w:val="444444"/>
          <w:lang w:eastAsia="fr-FR"/>
        </w:rPr>
        <w:t>[33]</w:t>
      </w:r>
      <w:r w:rsidRPr="0039241D">
        <w:rPr>
          <w:rFonts w:ascii="Times New Roman" w:eastAsia="Times New Roman" w:hAnsi="Times New Roman" w:cs="Times New Roman"/>
          <w:color w:val="444444"/>
          <w:sz w:val="14"/>
          <w:szCs w:val="14"/>
          <w:lang w:eastAsia="fr-FR"/>
        </w:rPr>
        <w:t>       </w:t>
      </w:r>
      <w:r w:rsidRPr="0039241D">
        <w:rPr>
          <w:rFonts w:ascii="Arial" w:eastAsia="Times New Roman" w:hAnsi="Arial" w:cs="Arial"/>
          <w:color w:val="444444"/>
          <w:lang w:eastAsia="fr-FR"/>
        </w:rPr>
        <w:t>Le soussigné partage l'opinion de l'avocat de la proposante, et en ce qui concerne la question du paiement aux employés dès l'approbation de la proposition. Le tribunal ne croit pas que le fait qu'ils soient payés soixante jours après son approbation finale empêche l'homologation de la proposition comme telle.</w:t>
      </w:r>
    </w:p>
    <w:p w14:paraId="50FD1C21" w14:textId="77777777" w:rsidR="0039241D" w:rsidRPr="0039241D" w:rsidRDefault="0039241D" w:rsidP="0039241D">
      <w:pPr>
        <w:shd w:val="clear" w:color="auto" w:fill="FFFFFF"/>
        <w:spacing w:before="120" w:after="120"/>
        <w:jc w:val="both"/>
        <w:rPr>
          <w:rFonts w:ascii="Arial" w:eastAsia="Times New Roman" w:hAnsi="Arial" w:cs="Arial"/>
          <w:color w:val="444444"/>
          <w:lang w:eastAsia="fr-FR"/>
        </w:rPr>
      </w:pPr>
      <w:r w:rsidRPr="0039241D">
        <w:rPr>
          <w:rFonts w:ascii="Arial" w:eastAsia="Times New Roman" w:hAnsi="Arial" w:cs="Arial"/>
          <w:color w:val="444444"/>
          <w:lang w:eastAsia="fr-FR"/>
        </w:rPr>
        <w:t>[34]</w:t>
      </w:r>
      <w:r w:rsidRPr="0039241D">
        <w:rPr>
          <w:rFonts w:ascii="Times New Roman" w:eastAsia="Times New Roman" w:hAnsi="Times New Roman" w:cs="Times New Roman"/>
          <w:color w:val="444444"/>
          <w:sz w:val="14"/>
          <w:szCs w:val="14"/>
          <w:lang w:eastAsia="fr-FR"/>
        </w:rPr>
        <w:t>       </w:t>
      </w:r>
      <w:r w:rsidRPr="0039241D">
        <w:rPr>
          <w:rFonts w:ascii="Arial" w:eastAsia="Times New Roman" w:hAnsi="Arial" w:cs="Arial"/>
          <w:color w:val="444444"/>
          <w:lang w:eastAsia="fr-FR"/>
        </w:rPr>
        <w:t>Dans son ouvrage précité sur </w:t>
      </w:r>
      <w:r w:rsidRPr="0039241D">
        <w:rPr>
          <w:rFonts w:ascii="Arial" w:eastAsia="Times New Roman" w:hAnsi="Arial" w:cs="Arial"/>
          <w:i/>
          <w:iCs/>
          <w:color w:val="444444"/>
          <w:lang w:eastAsia="fr-FR"/>
        </w:rPr>
        <w:t>La faillite et l'insolvabilité au Québec</w:t>
      </w:r>
      <w:r w:rsidRPr="0039241D">
        <w:rPr>
          <w:rFonts w:ascii="Arial" w:eastAsia="Times New Roman" w:hAnsi="Arial" w:cs="Arial"/>
          <w:color w:val="444444"/>
          <w:lang w:eastAsia="fr-FR"/>
        </w:rPr>
        <w:t>, l'auteur Jacques Deslauriers écrit, à ce sujet</w:t>
      </w:r>
      <w:bookmarkStart w:id="7" w:name="_ftnref6"/>
      <w:r w:rsidRPr="0039241D">
        <w:rPr>
          <w:rFonts w:ascii="Arial" w:eastAsia="Times New Roman" w:hAnsi="Arial" w:cs="Arial"/>
          <w:color w:val="444444"/>
          <w:lang w:eastAsia="fr-FR"/>
        </w:rPr>
        <w:fldChar w:fldCharType="begin"/>
      </w:r>
      <w:r w:rsidRPr="0039241D">
        <w:rPr>
          <w:rFonts w:ascii="Arial" w:eastAsia="Times New Roman" w:hAnsi="Arial" w:cs="Arial"/>
          <w:color w:val="444444"/>
          <w:lang w:eastAsia="fr-FR"/>
        </w:rPr>
        <w:instrText xml:space="preserve"> HYPERLINK "http://citoyens.soquij.qc.ca/php/decision.php?g-recaptcha-response=03AEMEkEkBa5s1om-k7Ryg2eWDNAHRvv1aLoHYIVgq5yFmAKoPIwsr9Yc8WVV9_GRYcsh5YD0oi2CJj5M6HvIKxyC7fdPS1Zn3iiWcuQ1RZt2YhIHwP6jlAXOCUCUE__VMgnCzRAnS9hxsHYvtysTqLI_Z5coAZLkWZ7F95ak11RmSoFHx42RPAEF6LPxSURWk4S1g_nNTDqmYkm1WG8CknJmZywAeUzf210U2EswPHBiVxbAIqltauGNR5hz-cp273FzDAlIPoyixAz2-URQDNaq1XeNM-qDCOA&amp;ID=717724369E4F7BF8D560141E2D32C2A7" \l "_ftn6" \o "" </w:instrText>
      </w:r>
      <w:r w:rsidRPr="0039241D">
        <w:rPr>
          <w:rFonts w:ascii="Arial" w:eastAsia="Times New Roman" w:hAnsi="Arial" w:cs="Arial"/>
          <w:color w:val="444444"/>
          <w:lang w:eastAsia="fr-FR"/>
        </w:rPr>
        <w:fldChar w:fldCharType="separate"/>
      </w:r>
      <w:r w:rsidRPr="0039241D">
        <w:rPr>
          <w:rFonts w:ascii="Arial" w:eastAsia="Times New Roman" w:hAnsi="Arial" w:cs="Arial"/>
          <w:color w:val="444444"/>
          <w:lang w:eastAsia="fr-FR"/>
        </w:rPr>
        <w:t>[6]</w:t>
      </w:r>
      <w:r w:rsidRPr="0039241D">
        <w:rPr>
          <w:rFonts w:ascii="Arial" w:eastAsia="Times New Roman" w:hAnsi="Arial" w:cs="Arial"/>
          <w:color w:val="444444"/>
          <w:lang w:eastAsia="fr-FR"/>
        </w:rPr>
        <w:fldChar w:fldCharType="end"/>
      </w:r>
      <w:bookmarkEnd w:id="7"/>
      <w:r w:rsidRPr="0039241D">
        <w:rPr>
          <w:rFonts w:ascii="Arial" w:eastAsia="Times New Roman" w:hAnsi="Arial" w:cs="Arial"/>
          <w:color w:val="444444"/>
          <w:lang w:eastAsia="fr-FR"/>
        </w:rPr>
        <w:t> :</w:t>
      </w:r>
    </w:p>
    <w:p w14:paraId="192CF548" w14:textId="77777777" w:rsidR="0039241D" w:rsidRPr="0039241D" w:rsidRDefault="0039241D" w:rsidP="0039241D">
      <w:pPr>
        <w:shd w:val="clear" w:color="auto" w:fill="FFFFFF"/>
        <w:spacing w:before="120" w:after="120" w:line="336" w:lineRule="atLeast"/>
        <w:ind w:left="720" w:right="720"/>
        <w:jc w:val="both"/>
        <w:rPr>
          <w:rFonts w:ascii="Arial" w:eastAsia="Times New Roman" w:hAnsi="Arial" w:cs="Arial"/>
          <w:color w:val="444444"/>
          <w:sz w:val="22"/>
          <w:szCs w:val="22"/>
          <w:lang w:eastAsia="fr-FR"/>
        </w:rPr>
      </w:pPr>
      <w:r w:rsidRPr="0039241D">
        <w:rPr>
          <w:rFonts w:ascii="Arial" w:eastAsia="Times New Roman" w:hAnsi="Arial" w:cs="Arial"/>
          <w:b/>
          <w:bCs/>
          <w:color w:val="444444"/>
          <w:sz w:val="22"/>
          <w:szCs w:val="22"/>
          <w:lang w:eastAsia="fr-FR"/>
        </w:rPr>
        <w:t>430.</w:t>
      </w:r>
      <w:r w:rsidRPr="0039241D">
        <w:rPr>
          <w:rFonts w:ascii="Arial" w:eastAsia="Times New Roman" w:hAnsi="Arial" w:cs="Arial"/>
          <w:color w:val="444444"/>
          <w:sz w:val="22"/>
          <w:szCs w:val="22"/>
          <w:lang w:eastAsia="fr-FR"/>
        </w:rPr>
        <w:t>     […]</w:t>
      </w:r>
    </w:p>
    <w:p w14:paraId="6CCA9615" w14:textId="77777777" w:rsidR="0039241D" w:rsidRPr="0039241D" w:rsidRDefault="0039241D" w:rsidP="0039241D">
      <w:pPr>
        <w:shd w:val="clear" w:color="auto" w:fill="FFFFFF"/>
        <w:spacing w:before="120" w:after="120" w:line="336" w:lineRule="atLeast"/>
        <w:ind w:left="1080" w:right="720" w:hanging="360"/>
        <w:jc w:val="both"/>
        <w:rPr>
          <w:rFonts w:ascii="Arial" w:eastAsia="Times New Roman" w:hAnsi="Arial" w:cs="Arial"/>
          <w:color w:val="444444"/>
          <w:sz w:val="22"/>
          <w:szCs w:val="22"/>
          <w:lang w:eastAsia="fr-FR"/>
        </w:rPr>
      </w:pPr>
      <w:r w:rsidRPr="0039241D">
        <w:rPr>
          <w:rFonts w:ascii="Symbol" w:eastAsia="Times New Roman" w:hAnsi="Symbol" w:cs="Arial"/>
          <w:color w:val="444444"/>
          <w:sz w:val="22"/>
          <w:szCs w:val="22"/>
          <w:lang w:eastAsia="fr-FR"/>
        </w:rPr>
        <w:t></w:t>
      </w:r>
      <w:r w:rsidRPr="0039241D">
        <w:rPr>
          <w:rFonts w:ascii="Times New Roman" w:eastAsia="Times New Roman" w:hAnsi="Times New Roman" w:cs="Times New Roman"/>
          <w:color w:val="444444"/>
          <w:sz w:val="14"/>
          <w:szCs w:val="14"/>
          <w:lang w:eastAsia="fr-FR"/>
        </w:rPr>
        <w:t>         </w:t>
      </w:r>
      <w:r w:rsidRPr="0039241D">
        <w:rPr>
          <w:rFonts w:ascii="Arial" w:eastAsia="Times New Roman" w:hAnsi="Arial" w:cs="Arial"/>
          <w:color w:val="444444"/>
          <w:sz w:val="22"/>
          <w:szCs w:val="22"/>
          <w:lang w:eastAsia="fr-FR"/>
        </w:rPr>
        <w:t>Si la proposition est présentée par un employeur, elle devra prévoir le paiement aux salariés des montants qu'ils auraient eu le droit de recevoir en vertu de l'article 136(1)d) L.f.i. si cet employeur avait fait faillite au jour de l'avis d'intention, et l'intégralité des salaires dus entre le moment de l'avis d'intention et la décision du tribunal (art. 60(1.3) L.f.i.) et ce, dès l'approbation de la proposition. </w:t>
      </w:r>
      <w:r w:rsidRPr="0039241D">
        <w:rPr>
          <w:rFonts w:ascii="Arial" w:eastAsia="Times New Roman" w:hAnsi="Arial" w:cs="Arial"/>
          <w:color w:val="444444"/>
          <w:sz w:val="22"/>
          <w:szCs w:val="22"/>
          <w:u w:val="single"/>
          <w:lang w:eastAsia="fr-FR"/>
        </w:rPr>
        <w:t>En pratique, on accepte que ces paiements se fassent dans le mois suivant l'approbation de la proposition</w:t>
      </w:r>
      <w:r w:rsidRPr="0039241D">
        <w:rPr>
          <w:rFonts w:ascii="Arial" w:eastAsia="Times New Roman" w:hAnsi="Arial" w:cs="Arial"/>
          <w:color w:val="444444"/>
          <w:sz w:val="22"/>
          <w:szCs w:val="22"/>
          <w:lang w:eastAsia="fr-FR"/>
        </w:rPr>
        <w:t>.</w:t>
      </w:r>
    </w:p>
    <w:p w14:paraId="32EC960C" w14:textId="77777777" w:rsidR="0039241D" w:rsidRPr="0039241D" w:rsidRDefault="0039241D" w:rsidP="0039241D">
      <w:pPr>
        <w:shd w:val="clear" w:color="auto" w:fill="FFFFFF"/>
        <w:spacing w:before="120" w:after="120" w:line="336" w:lineRule="atLeast"/>
        <w:ind w:left="720" w:right="720"/>
        <w:jc w:val="right"/>
        <w:rPr>
          <w:rFonts w:ascii="Arial" w:eastAsia="Times New Roman" w:hAnsi="Arial" w:cs="Arial"/>
          <w:color w:val="444444"/>
          <w:sz w:val="22"/>
          <w:szCs w:val="22"/>
          <w:lang w:eastAsia="fr-FR"/>
        </w:rPr>
      </w:pPr>
      <w:r w:rsidRPr="0039241D">
        <w:rPr>
          <w:rFonts w:ascii="Arial" w:eastAsia="Times New Roman" w:hAnsi="Arial" w:cs="Arial"/>
          <w:color w:val="444444"/>
          <w:sz w:val="22"/>
          <w:szCs w:val="22"/>
          <w:lang w:eastAsia="fr-FR"/>
        </w:rPr>
        <w:t>[Notre soulignement]</w:t>
      </w:r>
    </w:p>
    <w:p w14:paraId="39450BEC" w14:textId="77777777" w:rsidR="0039241D" w:rsidRPr="0039241D" w:rsidRDefault="0039241D" w:rsidP="0039241D">
      <w:pPr>
        <w:shd w:val="clear" w:color="auto" w:fill="FFFFFF"/>
        <w:spacing w:before="120" w:after="120"/>
        <w:jc w:val="both"/>
        <w:rPr>
          <w:rFonts w:ascii="Arial" w:eastAsia="Times New Roman" w:hAnsi="Arial" w:cs="Arial"/>
          <w:color w:val="444444"/>
          <w:lang w:eastAsia="fr-FR"/>
        </w:rPr>
      </w:pPr>
      <w:r w:rsidRPr="0039241D">
        <w:rPr>
          <w:rFonts w:ascii="Arial" w:eastAsia="Times New Roman" w:hAnsi="Arial" w:cs="Arial"/>
          <w:color w:val="444444"/>
          <w:lang w:eastAsia="fr-FR"/>
        </w:rPr>
        <w:t>[35]</w:t>
      </w:r>
      <w:r w:rsidRPr="0039241D">
        <w:rPr>
          <w:rFonts w:ascii="Times New Roman" w:eastAsia="Times New Roman" w:hAnsi="Times New Roman" w:cs="Times New Roman"/>
          <w:color w:val="444444"/>
          <w:sz w:val="14"/>
          <w:szCs w:val="14"/>
          <w:lang w:eastAsia="fr-FR"/>
        </w:rPr>
        <w:t>       </w:t>
      </w:r>
      <w:r w:rsidRPr="0039241D">
        <w:rPr>
          <w:rFonts w:ascii="Arial" w:eastAsia="Times New Roman" w:hAnsi="Arial" w:cs="Arial"/>
          <w:color w:val="444444"/>
          <w:lang w:eastAsia="fr-FR"/>
        </w:rPr>
        <w:t>D'ailleurs, dans une décision du 15 juin 1993, le juge Denis Lévesque de notre Cour abondait dans le même sens</w:t>
      </w:r>
      <w:bookmarkStart w:id="8" w:name="_ftnref7"/>
      <w:r w:rsidRPr="0039241D">
        <w:rPr>
          <w:rFonts w:ascii="Arial" w:eastAsia="Times New Roman" w:hAnsi="Arial" w:cs="Arial"/>
          <w:color w:val="444444"/>
          <w:lang w:eastAsia="fr-FR"/>
        </w:rPr>
        <w:fldChar w:fldCharType="begin"/>
      </w:r>
      <w:r w:rsidRPr="0039241D">
        <w:rPr>
          <w:rFonts w:ascii="Arial" w:eastAsia="Times New Roman" w:hAnsi="Arial" w:cs="Arial"/>
          <w:color w:val="444444"/>
          <w:lang w:eastAsia="fr-FR"/>
        </w:rPr>
        <w:instrText xml:space="preserve"> HYPERLINK "http://citoyens.soquij.qc.ca/php/decision.php?g-recaptcha-response=03AEMEkEkBa5s1om-k7Ryg2eWDNAHRvv1aLoHYIVgq5yFmAKoPIwsr9Yc8WVV9_GRYcsh5YD0oi2CJj5M6HvIKxyC7fdPS1Zn3iiWcuQ1RZt2YhIHwP6jlAXOCUCUE__VMgnCzRAnS9hxsHYvtysTqLI_Z5coAZLkWZ7F95ak11RmSoFHx42RPAEF6LPxSURWk4S1g_nNTDqmYkm1WG8CknJmZywAeUzf210U2EswPHBiVxbAIqltauGNR5hz-cp273FzDAlIPoyixAz2-URQDNaq1XeNM-qDCOA&amp;ID=717724369E4F7BF8D560141E2D32C2A7" \l "_ftn7" \o "" </w:instrText>
      </w:r>
      <w:r w:rsidRPr="0039241D">
        <w:rPr>
          <w:rFonts w:ascii="Arial" w:eastAsia="Times New Roman" w:hAnsi="Arial" w:cs="Arial"/>
          <w:color w:val="444444"/>
          <w:lang w:eastAsia="fr-FR"/>
        </w:rPr>
        <w:fldChar w:fldCharType="separate"/>
      </w:r>
      <w:r w:rsidRPr="0039241D">
        <w:rPr>
          <w:rFonts w:ascii="Arial" w:eastAsia="Times New Roman" w:hAnsi="Arial" w:cs="Arial"/>
          <w:color w:val="444444"/>
          <w:lang w:eastAsia="fr-FR"/>
        </w:rPr>
        <w:t>[7]</w:t>
      </w:r>
      <w:r w:rsidRPr="0039241D">
        <w:rPr>
          <w:rFonts w:ascii="Arial" w:eastAsia="Times New Roman" w:hAnsi="Arial" w:cs="Arial"/>
          <w:color w:val="444444"/>
          <w:lang w:eastAsia="fr-FR"/>
        </w:rPr>
        <w:fldChar w:fldCharType="end"/>
      </w:r>
      <w:bookmarkEnd w:id="8"/>
      <w:r w:rsidRPr="0039241D">
        <w:rPr>
          <w:rFonts w:ascii="Arial" w:eastAsia="Times New Roman" w:hAnsi="Arial" w:cs="Arial"/>
          <w:color w:val="444444"/>
          <w:lang w:eastAsia="fr-FR"/>
        </w:rPr>
        <w:t> :</w:t>
      </w:r>
    </w:p>
    <w:p w14:paraId="28E7341A" w14:textId="77777777" w:rsidR="0039241D" w:rsidRPr="0039241D" w:rsidRDefault="0039241D" w:rsidP="0039241D">
      <w:pPr>
        <w:shd w:val="clear" w:color="auto" w:fill="FFFFFF"/>
        <w:spacing w:before="120" w:after="120" w:line="336" w:lineRule="atLeast"/>
        <w:ind w:left="720" w:right="720"/>
        <w:jc w:val="both"/>
        <w:rPr>
          <w:rFonts w:ascii="Arial" w:eastAsia="Times New Roman" w:hAnsi="Arial" w:cs="Arial"/>
          <w:color w:val="444444"/>
          <w:sz w:val="22"/>
          <w:szCs w:val="22"/>
          <w:lang w:eastAsia="fr-FR"/>
        </w:rPr>
      </w:pPr>
      <w:r w:rsidRPr="0039241D">
        <w:rPr>
          <w:rFonts w:ascii="Arial" w:eastAsia="Times New Roman" w:hAnsi="Arial" w:cs="Arial"/>
          <w:color w:val="444444"/>
          <w:sz w:val="22"/>
          <w:szCs w:val="22"/>
          <w:lang w:eastAsia="fr-FR"/>
        </w:rPr>
        <w:t>La proposition prévoit que l'indemnité de six mois ou moins sera versée dans les 30 jours de la proposition. Les requérantes estiment que le délai contrevient aux mots «dès que le Tribunal approuve la proposition» ou, en anglais, «immediately after court approval of the proposal» que l'on retrouve au paragraphe 3 de l'article 65.2. Est-ce à dire que le syndic ou la débitrice doit avoir son livret de chèques ou au demeurant des espèces lorsque le jugement est rendu à l'audience ou dès la connaissance du jugement, s'il est rendu après délibéré? Il faut donner un certain délai pour mettre les choses en place et, dans les circonstances, la proposition étant garantie par un tiers, le délai maximal de 30 jours ne fait pas injure à la célérité exigée par le législateur. […]</w:t>
      </w:r>
    </w:p>
    <w:p w14:paraId="48C69B57" w14:textId="77777777" w:rsidR="0039241D" w:rsidRPr="0039241D" w:rsidRDefault="0039241D" w:rsidP="0039241D">
      <w:pPr>
        <w:shd w:val="clear" w:color="auto" w:fill="FFFFFF"/>
        <w:spacing w:before="120" w:after="120"/>
        <w:jc w:val="both"/>
        <w:rPr>
          <w:rFonts w:ascii="Arial" w:eastAsia="Times New Roman" w:hAnsi="Arial" w:cs="Arial"/>
          <w:color w:val="444444"/>
          <w:lang w:eastAsia="fr-FR"/>
        </w:rPr>
      </w:pPr>
      <w:r w:rsidRPr="0039241D">
        <w:rPr>
          <w:rFonts w:ascii="Arial" w:eastAsia="Times New Roman" w:hAnsi="Arial" w:cs="Arial"/>
          <w:color w:val="444444"/>
          <w:lang w:eastAsia="fr-FR"/>
        </w:rPr>
        <w:t>[36]</w:t>
      </w:r>
      <w:r w:rsidRPr="0039241D">
        <w:rPr>
          <w:rFonts w:ascii="Times New Roman" w:eastAsia="Times New Roman" w:hAnsi="Times New Roman" w:cs="Times New Roman"/>
          <w:color w:val="444444"/>
          <w:sz w:val="14"/>
          <w:szCs w:val="14"/>
          <w:lang w:eastAsia="fr-FR"/>
        </w:rPr>
        <w:t>       </w:t>
      </w:r>
      <w:r w:rsidRPr="0039241D">
        <w:rPr>
          <w:rFonts w:ascii="Arial" w:eastAsia="Times New Roman" w:hAnsi="Arial" w:cs="Arial"/>
          <w:color w:val="444444"/>
          <w:lang w:eastAsia="fr-FR"/>
        </w:rPr>
        <w:t>Appliquant ces mêmes principes, le soussigné estime que le délai de 60 jours dans le présent dossier n'est pas déraisonnable.</w:t>
      </w:r>
    </w:p>
    <w:p w14:paraId="064246E7" w14:textId="77777777" w:rsidR="0039241D" w:rsidRPr="0039241D" w:rsidRDefault="0039241D" w:rsidP="0039241D">
      <w:pPr>
        <w:shd w:val="clear" w:color="auto" w:fill="FFFFFF"/>
        <w:spacing w:before="120" w:after="120"/>
        <w:jc w:val="both"/>
        <w:rPr>
          <w:rFonts w:ascii="Arial" w:eastAsia="Times New Roman" w:hAnsi="Arial" w:cs="Arial"/>
          <w:color w:val="444444"/>
          <w:lang w:eastAsia="fr-FR"/>
        </w:rPr>
      </w:pPr>
      <w:r w:rsidRPr="0039241D">
        <w:rPr>
          <w:rFonts w:ascii="Arial" w:eastAsia="Times New Roman" w:hAnsi="Arial" w:cs="Arial"/>
          <w:color w:val="444444"/>
          <w:lang w:eastAsia="fr-FR"/>
        </w:rPr>
        <w:t>[37]</w:t>
      </w:r>
      <w:r w:rsidRPr="0039241D">
        <w:rPr>
          <w:rFonts w:ascii="Times New Roman" w:eastAsia="Times New Roman" w:hAnsi="Times New Roman" w:cs="Times New Roman"/>
          <w:color w:val="444444"/>
          <w:sz w:val="14"/>
          <w:szCs w:val="14"/>
          <w:lang w:eastAsia="fr-FR"/>
        </w:rPr>
        <w:t>       </w:t>
      </w:r>
      <w:r w:rsidRPr="0039241D">
        <w:rPr>
          <w:rFonts w:ascii="Arial" w:eastAsia="Times New Roman" w:hAnsi="Arial" w:cs="Arial"/>
          <w:color w:val="444444"/>
          <w:lang w:eastAsia="fr-FR"/>
        </w:rPr>
        <w:t>En conclusion, considérant que la proposante n'a pas commis d'infraction à la </w:t>
      </w:r>
      <w:r w:rsidRPr="0039241D">
        <w:rPr>
          <w:rFonts w:ascii="Arial" w:eastAsia="Times New Roman" w:hAnsi="Arial" w:cs="Arial"/>
          <w:i/>
          <w:iCs/>
          <w:color w:val="444444"/>
          <w:lang w:eastAsia="fr-FR"/>
        </w:rPr>
        <w:t>Loi sur la faillite</w:t>
      </w:r>
      <w:r w:rsidRPr="0039241D">
        <w:rPr>
          <w:rFonts w:ascii="Arial" w:eastAsia="Times New Roman" w:hAnsi="Arial" w:cs="Arial"/>
          <w:color w:val="444444"/>
          <w:lang w:eastAsia="fr-FR"/>
        </w:rPr>
        <w:t xml:space="preserve">, était de bonne foi tout au long du processus et que sa </w:t>
      </w:r>
      <w:r w:rsidRPr="0039241D">
        <w:rPr>
          <w:rFonts w:ascii="Arial" w:eastAsia="Times New Roman" w:hAnsi="Arial" w:cs="Arial"/>
          <w:color w:val="444444"/>
          <w:lang w:eastAsia="fr-FR"/>
        </w:rPr>
        <w:lastRenderedPageBreak/>
        <w:t>proposition est à l'avantage des créanciers en général, le tribunal estime justifiée l'homologation de sa proposition.</w:t>
      </w:r>
    </w:p>
    <w:p w14:paraId="37A6CDC8" w14:textId="77777777" w:rsidR="0039241D" w:rsidRPr="0039241D" w:rsidRDefault="0039241D" w:rsidP="0039241D">
      <w:pPr>
        <w:shd w:val="clear" w:color="auto" w:fill="FFFFFF"/>
        <w:spacing w:before="240" w:after="240"/>
        <w:jc w:val="both"/>
        <w:rPr>
          <w:rFonts w:ascii="Arial" w:eastAsia="Times New Roman" w:hAnsi="Arial" w:cs="Arial"/>
          <w:color w:val="444444"/>
          <w:lang w:eastAsia="fr-FR"/>
        </w:rPr>
      </w:pPr>
      <w:r w:rsidRPr="0039241D">
        <w:rPr>
          <w:rFonts w:ascii="Arial" w:eastAsia="Times New Roman" w:hAnsi="Arial" w:cs="Arial"/>
          <w:b/>
          <w:bCs/>
          <w:color w:val="444444"/>
          <w:lang w:eastAsia="fr-FR"/>
        </w:rPr>
        <w:t>POUR CES MOTIFS, LE TRIBUNAL :</w:t>
      </w:r>
    </w:p>
    <w:p w14:paraId="15313E89" w14:textId="77777777" w:rsidR="0039241D" w:rsidRPr="0039241D" w:rsidRDefault="0039241D" w:rsidP="0039241D">
      <w:pPr>
        <w:shd w:val="clear" w:color="auto" w:fill="FFFFFF"/>
        <w:spacing w:before="120" w:after="120"/>
        <w:jc w:val="both"/>
        <w:rPr>
          <w:rFonts w:ascii="Arial" w:eastAsia="Times New Roman" w:hAnsi="Arial" w:cs="Arial"/>
          <w:color w:val="444444"/>
          <w:lang w:eastAsia="fr-FR"/>
        </w:rPr>
      </w:pPr>
      <w:r w:rsidRPr="0039241D">
        <w:rPr>
          <w:rFonts w:ascii="Arial" w:eastAsia="Times New Roman" w:hAnsi="Arial" w:cs="Arial"/>
          <w:color w:val="444444"/>
          <w:lang w:eastAsia="fr-FR"/>
        </w:rPr>
        <w:t>[38]</w:t>
      </w:r>
      <w:r w:rsidRPr="0039241D">
        <w:rPr>
          <w:rFonts w:ascii="Times New Roman" w:eastAsia="Times New Roman" w:hAnsi="Times New Roman" w:cs="Times New Roman"/>
          <w:color w:val="444444"/>
          <w:sz w:val="14"/>
          <w:szCs w:val="14"/>
          <w:lang w:eastAsia="fr-FR"/>
        </w:rPr>
        <w:t>       </w:t>
      </w:r>
      <w:r w:rsidRPr="0039241D">
        <w:rPr>
          <w:rFonts w:ascii="Arial" w:eastAsia="Times New Roman" w:hAnsi="Arial" w:cs="Arial"/>
          <w:b/>
          <w:bCs/>
          <w:color w:val="444444"/>
          <w:lang w:eastAsia="fr-FR"/>
        </w:rPr>
        <w:t>RATIFIE et HOMOLOGUE</w:t>
      </w:r>
      <w:r w:rsidRPr="0039241D">
        <w:rPr>
          <w:rFonts w:ascii="Arial" w:eastAsia="Times New Roman" w:hAnsi="Arial" w:cs="Arial"/>
          <w:color w:val="444444"/>
          <w:lang w:eastAsia="fr-FR"/>
        </w:rPr>
        <w:t>, à toutes fins que de droit, la proposition acceptée par la majorité statutaire des créanciers de la proposante;</w:t>
      </w:r>
    </w:p>
    <w:p w14:paraId="1D38CF2F" w14:textId="77777777" w:rsidR="0039241D" w:rsidRPr="0039241D" w:rsidRDefault="0039241D" w:rsidP="0039241D">
      <w:pPr>
        <w:shd w:val="clear" w:color="auto" w:fill="FFFFFF"/>
        <w:spacing w:before="120" w:after="120"/>
        <w:jc w:val="both"/>
        <w:rPr>
          <w:rFonts w:ascii="Arial" w:eastAsia="Times New Roman" w:hAnsi="Arial" w:cs="Arial"/>
          <w:color w:val="444444"/>
          <w:lang w:eastAsia="fr-FR"/>
        </w:rPr>
      </w:pPr>
      <w:r w:rsidRPr="0039241D">
        <w:rPr>
          <w:rFonts w:ascii="Arial" w:eastAsia="Times New Roman" w:hAnsi="Arial" w:cs="Arial"/>
          <w:color w:val="444444"/>
          <w:lang w:eastAsia="fr-FR"/>
        </w:rPr>
        <w:t>[39]</w:t>
      </w:r>
      <w:r w:rsidRPr="0039241D">
        <w:rPr>
          <w:rFonts w:ascii="Times New Roman" w:eastAsia="Times New Roman" w:hAnsi="Times New Roman" w:cs="Times New Roman"/>
          <w:color w:val="444444"/>
          <w:sz w:val="14"/>
          <w:szCs w:val="14"/>
          <w:lang w:eastAsia="fr-FR"/>
        </w:rPr>
        <w:t>       </w:t>
      </w:r>
      <w:r w:rsidRPr="0039241D">
        <w:rPr>
          <w:rFonts w:ascii="Arial" w:eastAsia="Times New Roman" w:hAnsi="Arial" w:cs="Arial"/>
          <w:color w:val="444444"/>
          <w:lang w:eastAsia="fr-FR"/>
        </w:rPr>
        <w:t>Le tout, </w:t>
      </w:r>
      <w:r w:rsidRPr="0039241D">
        <w:rPr>
          <w:rFonts w:ascii="Arial" w:eastAsia="Times New Roman" w:hAnsi="Arial" w:cs="Arial"/>
          <w:b/>
          <w:bCs/>
          <w:color w:val="444444"/>
          <w:lang w:eastAsia="fr-FR"/>
        </w:rPr>
        <w:t>AVEC DÉPENS</w:t>
      </w:r>
      <w:r w:rsidRPr="0039241D">
        <w:rPr>
          <w:rFonts w:ascii="Arial" w:eastAsia="Times New Roman" w:hAnsi="Arial" w:cs="Arial"/>
          <w:color w:val="444444"/>
          <w:lang w:eastAsia="fr-FR"/>
        </w:rPr>
        <w:t> contre la proposante.</w:t>
      </w:r>
    </w:p>
    <w:tbl>
      <w:tblPr>
        <w:tblW w:w="9435" w:type="dxa"/>
        <w:tblCellMar>
          <w:left w:w="0" w:type="dxa"/>
          <w:right w:w="0" w:type="dxa"/>
        </w:tblCellMar>
        <w:tblLook w:val="04A0" w:firstRow="1" w:lastRow="0" w:firstColumn="1" w:lastColumn="0" w:noHBand="0" w:noVBand="1"/>
      </w:tblPr>
      <w:tblGrid>
        <w:gridCol w:w="2070"/>
        <w:gridCol w:w="1965"/>
        <w:gridCol w:w="5400"/>
      </w:tblGrid>
      <w:tr w:rsidR="0039241D" w:rsidRPr="0039241D" w14:paraId="3639BA01" w14:textId="77777777" w:rsidTr="0039241D">
        <w:trPr>
          <w:trHeight w:val="576"/>
        </w:trPr>
        <w:tc>
          <w:tcPr>
            <w:tcW w:w="9430" w:type="dxa"/>
            <w:gridSpan w:val="3"/>
            <w:tcMar>
              <w:top w:w="0" w:type="dxa"/>
              <w:left w:w="70" w:type="dxa"/>
              <w:bottom w:w="0" w:type="dxa"/>
              <w:right w:w="70" w:type="dxa"/>
            </w:tcMar>
            <w:hideMark/>
          </w:tcPr>
          <w:p w14:paraId="27710781"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lang w:eastAsia="fr-FR"/>
              </w:rPr>
              <w:t> </w:t>
            </w:r>
          </w:p>
        </w:tc>
      </w:tr>
      <w:tr w:rsidR="0039241D" w:rsidRPr="0039241D" w14:paraId="51A6E6C4" w14:textId="77777777" w:rsidTr="0039241D">
        <w:trPr>
          <w:trHeight w:val="576"/>
        </w:trPr>
        <w:tc>
          <w:tcPr>
            <w:tcW w:w="9430" w:type="dxa"/>
            <w:gridSpan w:val="3"/>
            <w:tcMar>
              <w:top w:w="0" w:type="dxa"/>
              <w:left w:w="70" w:type="dxa"/>
              <w:bottom w:w="0" w:type="dxa"/>
              <w:right w:w="70" w:type="dxa"/>
            </w:tcMar>
            <w:hideMark/>
          </w:tcPr>
          <w:p w14:paraId="5FA17F8B"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lang w:eastAsia="fr-FR"/>
              </w:rPr>
              <w:t> </w:t>
            </w:r>
          </w:p>
        </w:tc>
      </w:tr>
      <w:tr w:rsidR="0039241D" w:rsidRPr="0039241D" w14:paraId="352F6B71" w14:textId="77777777" w:rsidTr="0039241D">
        <w:tc>
          <w:tcPr>
            <w:tcW w:w="4030" w:type="dxa"/>
            <w:gridSpan w:val="2"/>
            <w:hideMark/>
          </w:tcPr>
          <w:p w14:paraId="0AEFBCEE"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lang w:eastAsia="fr-FR"/>
              </w:rPr>
              <w:t> </w:t>
            </w:r>
          </w:p>
        </w:tc>
        <w:tc>
          <w:tcPr>
            <w:tcW w:w="5400" w:type="dxa"/>
            <w:hideMark/>
          </w:tcPr>
          <w:p w14:paraId="2A2FB421"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lang w:eastAsia="fr-FR"/>
              </w:rPr>
              <w:t>______________________________________</w:t>
            </w:r>
          </w:p>
          <w:p w14:paraId="031E1C46" w14:textId="77777777" w:rsidR="0039241D" w:rsidRPr="0039241D" w:rsidRDefault="0039241D" w:rsidP="0039241D">
            <w:pPr>
              <w:spacing w:before="120" w:line="336" w:lineRule="atLeast"/>
              <w:jc w:val="center"/>
              <w:rPr>
                <w:rFonts w:ascii="Arial" w:eastAsia="Times New Roman" w:hAnsi="Arial" w:cs="Arial"/>
                <w:lang w:eastAsia="fr-FR"/>
              </w:rPr>
            </w:pPr>
            <w:r w:rsidRPr="0039241D">
              <w:rPr>
                <w:rFonts w:ascii="Arial" w:eastAsia="Times New Roman" w:hAnsi="Arial" w:cs="Arial"/>
                <w:b/>
                <w:bCs/>
                <w:lang w:eastAsia="fr-FR"/>
              </w:rPr>
              <w:t>JACQUES BABIN, j.c.s.</w:t>
            </w:r>
          </w:p>
        </w:tc>
      </w:tr>
      <w:tr w:rsidR="0039241D" w:rsidRPr="0039241D" w14:paraId="7A101CD2" w14:textId="77777777" w:rsidTr="0039241D">
        <w:tc>
          <w:tcPr>
            <w:tcW w:w="9430" w:type="dxa"/>
            <w:gridSpan w:val="3"/>
            <w:tcMar>
              <w:top w:w="0" w:type="dxa"/>
              <w:left w:w="70" w:type="dxa"/>
              <w:bottom w:w="0" w:type="dxa"/>
              <w:right w:w="70" w:type="dxa"/>
            </w:tcMar>
            <w:hideMark/>
          </w:tcPr>
          <w:p w14:paraId="7739A8DD"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lang w:eastAsia="fr-FR"/>
              </w:rPr>
              <w:t> </w:t>
            </w:r>
          </w:p>
        </w:tc>
      </w:tr>
      <w:tr w:rsidR="0039241D" w:rsidRPr="0039241D" w14:paraId="2FBA71F1" w14:textId="77777777" w:rsidTr="0039241D">
        <w:tc>
          <w:tcPr>
            <w:tcW w:w="9430" w:type="dxa"/>
            <w:gridSpan w:val="3"/>
            <w:tcMar>
              <w:top w:w="0" w:type="dxa"/>
              <w:left w:w="70" w:type="dxa"/>
              <w:bottom w:w="0" w:type="dxa"/>
              <w:right w:w="70" w:type="dxa"/>
            </w:tcMar>
            <w:hideMark/>
          </w:tcPr>
          <w:p w14:paraId="572E8BEA"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b/>
                <w:bCs/>
                <w:lang w:eastAsia="fr-FR"/>
              </w:rPr>
              <w:t>M</w:t>
            </w:r>
            <w:r w:rsidRPr="0039241D">
              <w:rPr>
                <w:rFonts w:ascii="Arial" w:eastAsia="Times New Roman" w:hAnsi="Arial" w:cs="Arial"/>
                <w:b/>
                <w:bCs/>
                <w:vertAlign w:val="superscript"/>
                <w:lang w:eastAsia="fr-FR"/>
              </w:rPr>
              <w:t>e </w:t>
            </w:r>
            <w:r w:rsidRPr="0039241D">
              <w:rPr>
                <w:rFonts w:ascii="Arial" w:eastAsia="Times New Roman" w:hAnsi="Arial" w:cs="Arial"/>
                <w:b/>
                <w:bCs/>
                <w:lang w:eastAsia="fr-FR"/>
              </w:rPr>
              <w:t>Jean Dauphinais</w:t>
            </w:r>
          </w:p>
        </w:tc>
      </w:tr>
      <w:tr w:rsidR="0039241D" w:rsidRPr="0039241D" w14:paraId="6395E3B5" w14:textId="77777777" w:rsidTr="0039241D">
        <w:tc>
          <w:tcPr>
            <w:tcW w:w="9430" w:type="dxa"/>
            <w:gridSpan w:val="3"/>
            <w:tcMar>
              <w:top w:w="0" w:type="dxa"/>
              <w:left w:w="70" w:type="dxa"/>
              <w:bottom w:w="0" w:type="dxa"/>
              <w:right w:w="70" w:type="dxa"/>
            </w:tcMar>
            <w:hideMark/>
          </w:tcPr>
          <w:p w14:paraId="1EB1ED8A"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smallCaps/>
                <w:lang w:eastAsia="fr-FR"/>
              </w:rPr>
              <w:t>cain lamarre</w:t>
            </w:r>
          </w:p>
          <w:p w14:paraId="2AF28972"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smallCaps/>
                <w:color w:val="2A2E36"/>
                <w:lang w:eastAsia="fr-FR"/>
              </w:rPr>
              <w:t>190, rue racine est, bureau 300</w:t>
            </w:r>
          </w:p>
          <w:p w14:paraId="358FAABD"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smallCaps/>
                <w:color w:val="2A2E36"/>
                <w:lang w:eastAsia="fr-FR"/>
              </w:rPr>
              <w:t>chicoutimi (québec) G7H 1R9</w:t>
            </w:r>
          </w:p>
        </w:tc>
      </w:tr>
      <w:tr w:rsidR="0039241D" w:rsidRPr="0039241D" w14:paraId="2185BF1F" w14:textId="77777777" w:rsidTr="0039241D">
        <w:tc>
          <w:tcPr>
            <w:tcW w:w="9430" w:type="dxa"/>
            <w:gridSpan w:val="3"/>
            <w:tcMar>
              <w:top w:w="0" w:type="dxa"/>
              <w:left w:w="70" w:type="dxa"/>
              <w:bottom w:w="0" w:type="dxa"/>
              <w:right w:w="70" w:type="dxa"/>
            </w:tcMar>
            <w:hideMark/>
          </w:tcPr>
          <w:p w14:paraId="084D88CC"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lang w:eastAsia="fr-FR"/>
              </w:rPr>
              <w:t> </w:t>
            </w:r>
          </w:p>
        </w:tc>
      </w:tr>
      <w:tr w:rsidR="0039241D" w:rsidRPr="0039241D" w14:paraId="16386011" w14:textId="77777777" w:rsidTr="0039241D">
        <w:tc>
          <w:tcPr>
            <w:tcW w:w="9430" w:type="dxa"/>
            <w:gridSpan w:val="3"/>
            <w:tcMar>
              <w:top w:w="0" w:type="dxa"/>
              <w:left w:w="70" w:type="dxa"/>
              <w:bottom w:w="0" w:type="dxa"/>
              <w:right w:w="70" w:type="dxa"/>
            </w:tcMar>
            <w:hideMark/>
          </w:tcPr>
          <w:p w14:paraId="2301C6E7"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i/>
                <w:iCs/>
                <w:lang w:eastAsia="fr-FR"/>
              </w:rPr>
              <w:t>Avocats de la proposante</w:t>
            </w:r>
          </w:p>
        </w:tc>
      </w:tr>
      <w:tr w:rsidR="0039241D" w:rsidRPr="0039241D" w14:paraId="64133C80" w14:textId="77777777" w:rsidTr="0039241D">
        <w:tc>
          <w:tcPr>
            <w:tcW w:w="9430" w:type="dxa"/>
            <w:gridSpan w:val="3"/>
            <w:tcMar>
              <w:top w:w="0" w:type="dxa"/>
              <w:left w:w="70" w:type="dxa"/>
              <w:bottom w:w="0" w:type="dxa"/>
              <w:right w:w="70" w:type="dxa"/>
            </w:tcMar>
            <w:hideMark/>
          </w:tcPr>
          <w:p w14:paraId="0BCA1EFB"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lang w:eastAsia="fr-FR"/>
              </w:rPr>
              <w:t> </w:t>
            </w:r>
          </w:p>
        </w:tc>
      </w:tr>
      <w:tr w:rsidR="0039241D" w:rsidRPr="0039241D" w14:paraId="46D08009" w14:textId="77777777" w:rsidTr="0039241D">
        <w:tc>
          <w:tcPr>
            <w:tcW w:w="9430" w:type="dxa"/>
            <w:gridSpan w:val="3"/>
            <w:tcMar>
              <w:top w:w="0" w:type="dxa"/>
              <w:left w:w="70" w:type="dxa"/>
              <w:bottom w:w="0" w:type="dxa"/>
              <w:right w:w="70" w:type="dxa"/>
            </w:tcMar>
            <w:hideMark/>
          </w:tcPr>
          <w:p w14:paraId="5104F8FA"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b/>
                <w:bCs/>
                <w:lang w:eastAsia="fr-FR"/>
              </w:rPr>
              <w:t>M</w:t>
            </w:r>
            <w:r w:rsidRPr="0039241D">
              <w:rPr>
                <w:rFonts w:ascii="Arial" w:eastAsia="Times New Roman" w:hAnsi="Arial" w:cs="Arial"/>
                <w:b/>
                <w:bCs/>
                <w:vertAlign w:val="superscript"/>
                <w:lang w:eastAsia="fr-FR"/>
              </w:rPr>
              <w:t>e </w:t>
            </w:r>
            <w:r w:rsidRPr="0039241D">
              <w:rPr>
                <w:rFonts w:ascii="Arial" w:eastAsia="Times New Roman" w:hAnsi="Arial" w:cs="Arial"/>
                <w:b/>
                <w:bCs/>
                <w:lang w:eastAsia="fr-FR"/>
              </w:rPr>
              <w:t>Maxime Cauchy-Charest</w:t>
            </w:r>
          </w:p>
        </w:tc>
      </w:tr>
      <w:tr w:rsidR="0039241D" w:rsidRPr="0039241D" w14:paraId="203C3ACD" w14:textId="77777777" w:rsidTr="0039241D">
        <w:tc>
          <w:tcPr>
            <w:tcW w:w="9430" w:type="dxa"/>
            <w:gridSpan w:val="3"/>
            <w:tcMar>
              <w:top w:w="0" w:type="dxa"/>
              <w:left w:w="70" w:type="dxa"/>
              <w:bottom w:w="0" w:type="dxa"/>
              <w:right w:w="70" w:type="dxa"/>
            </w:tcMar>
            <w:hideMark/>
          </w:tcPr>
          <w:p w14:paraId="47CCC4B7"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smallCaps/>
                <w:color w:val="2A2E36"/>
                <w:lang w:eastAsia="fr-FR"/>
              </w:rPr>
              <w:t>laroche martin</w:t>
            </w:r>
          </w:p>
          <w:p w14:paraId="15A38C74"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smallCaps/>
                <w:color w:val="2A2E36"/>
                <w:lang w:eastAsia="fr-FR"/>
              </w:rPr>
              <w:t>155, boulevard charest est, bureau 275</w:t>
            </w:r>
          </w:p>
          <w:p w14:paraId="3E500E2A"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smallCaps/>
                <w:color w:val="2A2E36"/>
                <w:lang w:eastAsia="fr-FR"/>
              </w:rPr>
              <w:t>québec (québec) G1K 3G6</w:t>
            </w:r>
          </w:p>
        </w:tc>
      </w:tr>
      <w:tr w:rsidR="0039241D" w:rsidRPr="0039241D" w14:paraId="784DC0F0" w14:textId="77777777" w:rsidTr="0039241D">
        <w:tc>
          <w:tcPr>
            <w:tcW w:w="9430" w:type="dxa"/>
            <w:gridSpan w:val="3"/>
            <w:tcMar>
              <w:top w:w="0" w:type="dxa"/>
              <w:left w:w="70" w:type="dxa"/>
              <w:bottom w:w="0" w:type="dxa"/>
              <w:right w:w="70" w:type="dxa"/>
            </w:tcMar>
            <w:hideMark/>
          </w:tcPr>
          <w:p w14:paraId="41A88045"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lang w:eastAsia="fr-FR"/>
              </w:rPr>
              <w:t> </w:t>
            </w:r>
          </w:p>
        </w:tc>
      </w:tr>
      <w:tr w:rsidR="0039241D" w:rsidRPr="0039241D" w14:paraId="5A643FA1" w14:textId="77777777" w:rsidTr="0039241D">
        <w:tc>
          <w:tcPr>
            <w:tcW w:w="9430" w:type="dxa"/>
            <w:gridSpan w:val="3"/>
            <w:tcMar>
              <w:top w:w="0" w:type="dxa"/>
              <w:left w:w="70" w:type="dxa"/>
              <w:bottom w:w="0" w:type="dxa"/>
              <w:right w:w="70" w:type="dxa"/>
            </w:tcMar>
            <w:hideMark/>
          </w:tcPr>
          <w:p w14:paraId="59EFAA47"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i/>
                <w:iCs/>
                <w:lang w:eastAsia="fr-FR"/>
              </w:rPr>
              <w:t>Avocats du défendeur</w:t>
            </w:r>
          </w:p>
        </w:tc>
      </w:tr>
      <w:tr w:rsidR="0039241D" w:rsidRPr="0039241D" w14:paraId="75631D11" w14:textId="77777777" w:rsidTr="0039241D">
        <w:tc>
          <w:tcPr>
            <w:tcW w:w="9430" w:type="dxa"/>
            <w:gridSpan w:val="3"/>
            <w:tcMar>
              <w:top w:w="0" w:type="dxa"/>
              <w:left w:w="70" w:type="dxa"/>
              <w:bottom w:w="0" w:type="dxa"/>
              <w:right w:w="70" w:type="dxa"/>
            </w:tcMar>
            <w:hideMark/>
          </w:tcPr>
          <w:p w14:paraId="52E9FB86"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lang w:eastAsia="fr-FR"/>
              </w:rPr>
              <w:t> </w:t>
            </w:r>
          </w:p>
        </w:tc>
      </w:tr>
      <w:tr w:rsidR="0039241D" w:rsidRPr="0039241D" w14:paraId="37066FF5" w14:textId="77777777" w:rsidTr="0039241D">
        <w:tc>
          <w:tcPr>
            <w:tcW w:w="9430" w:type="dxa"/>
            <w:gridSpan w:val="3"/>
            <w:tcMar>
              <w:top w:w="0" w:type="dxa"/>
              <w:left w:w="70" w:type="dxa"/>
              <w:bottom w:w="0" w:type="dxa"/>
              <w:right w:w="70" w:type="dxa"/>
            </w:tcMar>
            <w:hideMark/>
          </w:tcPr>
          <w:p w14:paraId="765F09C3"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b/>
                <w:bCs/>
                <w:lang w:eastAsia="fr-FR"/>
              </w:rPr>
              <w:t> </w:t>
            </w:r>
          </w:p>
        </w:tc>
      </w:tr>
      <w:tr w:rsidR="0039241D" w:rsidRPr="0039241D" w14:paraId="6512CD95" w14:textId="77777777" w:rsidTr="0039241D">
        <w:tc>
          <w:tcPr>
            <w:tcW w:w="2068" w:type="dxa"/>
            <w:tcMar>
              <w:top w:w="0" w:type="dxa"/>
              <w:left w:w="70" w:type="dxa"/>
              <w:bottom w:w="0" w:type="dxa"/>
              <w:right w:w="70" w:type="dxa"/>
            </w:tcMar>
            <w:hideMark/>
          </w:tcPr>
          <w:p w14:paraId="0D01D60F"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lang w:eastAsia="fr-FR"/>
              </w:rPr>
              <w:t>Date d’audience :</w:t>
            </w:r>
          </w:p>
        </w:tc>
        <w:tc>
          <w:tcPr>
            <w:tcW w:w="7362" w:type="dxa"/>
            <w:gridSpan w:val="2"/>
            <w:tcMar>
              <w:top w:w="0" w:type="dxa"/>
              <w:left w:w="70" w:type="dxa"/>
              <w:bottom w:w="0" w:type="dxa"/>
              <w:right w:w="70" w:type="dxa"/>
            </w:tcMar>
            <w:hideMark/>
          </w:tcPr>
          <w:p w14:paraId="1A7DBEF0" w14:textId="77777777" w:rsidR="0039241D" w:rsidRPr="0039241D" w:rsidRDefault="0039241D" w:rsidP="0039241D">
            <w:pPr>
              <w:spacing w:line="336" w:lineRule="atLeast"/>
              <w:rPr>
                <w:rFonts w:ascii="Arial" w:eastAsia="Times New Roman" w:hAnsi="Arial" w:cs="Arial"/>
                <w:lang w:eastAsia="fr-FR"/>
              </w:rPr>
            </w:pPr>
            <w:r w:rsidRPr="0039241D">
              <w:rPr>
                <w:rFonts w:ascii="Arial" w:eastAsia="Times New Roman" w:hAnsi="Arial" w:cs="Arial"/>
                <w:lang w:eastAsia="fr-FR"/>
              </w:rPr>
              <w:t>Le 4 juin 2018</w:t>
            </w:r>
          </w:p>
        </w:tc>
      </w:tr>
      <w:tr w:rsidR="0039241D" w:rsidRPr="0039241D" w14:paraId="026FABEC" w14:textId="77777777" w:rsidTr="0039241D">
        <w:tc>
          <w:tcPr>
            <w:tcW w:w="2070" w:type="dxa"/>
            <w:tcBorders>
              <w:top w:val="nil"/>
              <w:left w:val="nil"/>
              <w:bottom w:val="nil"/>
              <w:right w:val="nil"/>
            </w:tcBorders>
            <w:vAlign w:val="center"/>
            <w:hideMark/>
          </w:tcPr>
          <w:p w14:paraId="1D65C983" w14:textId="77777777" w:rsidR="0039241D" w:rsidRPr="0039241D" w:rsidRDefault="0039241D" w:rsidP="0039241D">
            <w:pPr>
              <w:rPr>
                <w:rFonts w:ascii="Arial" w:eastAsia="Times New Roman" w:hAnsi="Arial" w:cs="Arial"/>
                <w:lang w:eastAsia="fr-FR"/>
              </w:rPr>
            </w:pPr>
          </w:p>
        </w:tc>
        <w:tc>
          <w:tcPr>
            <w:tcW w:w="1965" w:type="dxa"/>
            <w:tcBorders>
              <w:top w:val="nil"/>
              <w:left w:val="nil"/>
              <w:bottom w:val="nil"/>
              <w:right w:val="nil"/>
            </w:tcBorders>
            <w:vAlign w:val="center"/>
            <w:hideMark/>
          </w:tcPr>
          <w:p w14:paraId="64F06E25" w14:textId="77777777" w:rsidR="0039241D" w:rsidRPr="0039241D" w:rsidRDefault="0039241D" w:rsidP="0039241D">
            <w:pPr>
              <w:rPr>
                <w:rFonts w:ascii="Times New Roman" w:eastAsia="Times New Roman" w:hAnsi="Times New Roman" w:cs="Times New Roman"/>
                <w:sz w:val="20"/>
                <w:szCs w:val="20"/>
                <w:lang w:eastAsia="fr-FR"/>
              </w:rPr>
            </w:pPr>
          </w:p>
        </w:tc>
        <w:tc>
          <w:tcPr>
            <w:tcW w:w="5400" w:type="dxa"/>
            <w:tcBorders>
              <w:top w:val="nil"/>
              <w:left w:val="nil"/>
              <w:bottom w:val="nil"/>
              <w:right w:val="nil"/>
            </w:tcBorders>
            <w:vAlign w:val="center"/>
            <w:hideMark/>
          </w:tcPr>
          <w:p w14:paraId="76BE6D2F" w14:textId="77777777" w:rsidR="0039241D" w:rsidRPr="0039241D" w:rsidRDefault="0039241D" w:rsidP="0039241D">
            <w:pPr>
              <w:rPr>
                <w:rFonts w:ascii="Times New Roman" w:eastAsia="Times New Roman" w:hAnsi="Times New Roman" w:cs="Times New Roman"/>
                <w:sz w:val="20"/>
                <w:szCs w:val="20"/>
                <w:lang w:eastAsia="fr-FR"/>
              </w:rPr>
            </w:pPr>
          </w:p>
        </w:tc>
      </w:tr>
    </w:tbl>
    <w:p w14:paraId="11233C5A" w14:textId="77777777" w:rsidR="0039241D" w:rsidRPr="0039241D" w:rsidRDefault="0039241D" w:rsidP="0039241D">
      <w:pPr>
        <w:shd w:val="clear" w:color="auto" w:fill="FFFFFF"/>
        <w:spacing w:line="336" w:lineRule="atLeast"/>
        <w:rPr>
          <w:rFonts w:ascii="Arial" w:eastAsia="Times New Roman" w:hAnsi="Arial" w:cs="Arial"/>
          <w:color w:val="444444"/>
          <w:lang w:eastAsia="fr-FR"/>
        </w:rPr>
      </w:pPr>
      <w:r w:rsidRPr="0039241D">
        <w:rPr>
          <w:rFonts w:ascii="Arial" w:eastAsia="Times New Roman" w:hAnsi="Arial" w:cs="Arial"/>
          <w:color w:val="444444"/>
          <w:lang w:eastAsia="fr-FR"/>
        </w:rPr>
        <w:t> </w:t>
      </w:r>
    </w:p>
    <w:p w14:paraId="0FCF0458" w14:textId="77777777" w:rsidR="0039241D" w:rsidRPr="0039241D" w:rsidRDefault="0039241D" w:rsidP="0039241D">
      <w:pPr>
        <w:shd w:val="clear" w:color="auto" w:fill="FFFFFF"/>
        <w:rPr>
          <w:rFonts w:ascii="Arial" w:eastAsia="Times New Roman" w:hAnsi="Arial" w:cs="Arial"/>
          <w:color w:val="444444"/>
          <w:sz w:val="18"/>
          <w:szCs w:val="18"/>
          <w:lang w:eastAsia="fr-FR"/>
        </w:rPr>
      </w:pPr>
      <w:r w:rsidRPr="0039241D">
        <w:rPr>
          <w:rFonts w:ascii="Arial" w:eastAsia="Times New Roman" w:hAnsi="Arial" w:cs="Arial"/>
          <w:color w:val="444444"/>
          <w:sz w:val="18"/>
          <w:szCs w:val="18"/>
          <w:lang w:eastAsia="fr-FR"/>
        </w:rPr>
        <w:br w:type="textWrapping" w:clear="all"/>
      </w:r>
    </w:p>
    <w:p w14:paraId="13E65E91" w14:textId="77777777" w:rsidR="0039241D" w:rsidRPr="0039241D" w:rsidRDefault="00DC36EB" w:rsidP="0039241D">
      <w:pPr>
        <w:shd w:val="clear" w:color="auto" w:fill="FFFFFF"/>
        <w:rPr>
          <w:rFonts w:ascii="Arial" w:eastAsia="Times New Roman" w:hAnsi="Arial" w:cs="Arial"/>
          <w:color w:val="444444"/>
          <w:sz w:val="18"/>
          <w:szCs w:val="18"/>
          <w:lang w:eastAsia="fr-FR"/>
        </w:rPr>
      </w:pPr>
      <w:r>
        <w:rPr>
          <w:rFonts w:ascii="Arial" w:eastAsia="Times New Roman" w:hAnsi="Arial" w:cs="Arial"/>
          <w:noProof/>
          <w:color w:val="444444"/>
          <w:sz w:val="18"/>
          <w:szCs w:val="18"/>
          <w:lang w:eastAsia="fr-FR"/>
        </w:rPr>
        <w:pict w14:anchorId="20DC662E">
          <v:rect id="_x0000_i1025" alt="" style="width:142.55pt;height:1pt;mso-width-percent:0;mso-height-percent:0;mso-width-percent:0;mso-height-percent:0" o:hrpct="330" o:hrstd="t" o:hr="t" fillcolor="#a0a0a0" stroked="f"/>
        </w:pict>
      </w:r>
    </w:p>
    <w:bookmarkStart w:id="9" w:name="_ftn1"/>
    <w:p w14:paraId="07C695CE" w14:textId="77777777" w:rsidR="0039241D" w:rsidRPr="0039241D" w:rsidRDefault="0039241D" w:rsidP="0039241D">
      <w:pPr>
        <w:shd w:val="clear" w:color="auto" w:fill="FFFFFF"/>
        <w:spacing w:line="336" w:lineRule="atLeast"/>
        <w:rPr>
          <w:rFonts w:ascii="Arial" w:eastAsia="Times New Roman" w:hAnsi="Arial" w:cs="Arial"/>
          <w:color w:val="444444"/>
          <w:sz w:val="20"/>
          <w:szCs w:val="20"/>
          <w:lang w:eastAsia="fr-FR"/>
        </w:rPr>
      </w:pPr>
      <w:r w:rsidRPr="0039241D">
        <w:rPr>
          <w:rFonts w:ascii="Arial" w:eastAsia="Times New Roman" w:hAnsi="Arial" w:cs="Arial"/>
          <w:color w:val="444444"/>
          <w:sz w:val="20"/>
          <w:szCs w:val="20"/>
          <w:lang w:eastAsia="fr-FR"/>
        </w:rPr>
        <w:fldChar w:fldCharType="begin"/>
      </w:r>
      <w:r w:rsidRPr="0039241D">
        <w:rPr>
          <w:rFonts w:ascii="Arial" w:eastAsia="Times New Roman" w:hAnsi="Arial" w:cs="Arial"/>
          <w:color w:val="444444"/>
          <w:sz w:val="20"/>
          <w:szCs w:val="20"/>
          <w:lang w:eastAsia="fr-FR"/>
        </w:rPr>
        <w:instrText xml:space="preserve"> HYPERLINK "http://citoyens.soquij.qc.ca/php/decision.php?g-recaptcha-response=03AEMEkEkBa5s1om-k7Ryg2eWDNAHRvv1aLoHYIVgq5yFmAKoPIwsr9Yc8WVV9_GRYcsh5YD0oi2CJj5M6HvIKxyC7fdPS1Zn3iiWcuQ1RZt2YhIHwP6jlAXOCUCUE__VMgnCzRAnS9hxsHYvtysTqLI_Z5coAZLkWZ7F95ak11RmSoFHx42RPAEF6LPxSURWk4S1g_nNTDqmYkm1WG8CknJmZywAeUzf210U2EswPHBiVxbAIqltauGNR5hz-cp273FzDAlIPoyixAz2-URQDNaq1XeNM-qDCOA&amp;ID=717724369E4F7BF8D560141E2D32C2A7" \l "_ftnref1" \o "" </w:instrText>
      </w:r>
      <w:r w:rsidRPr="0039241D">
        <w:rPr>
          <w:rFonts w:ascii="Arial" w:eastAsia="Times New Roman" w:hAnsi="Arial" w:cs="Arial"/>
          <w:color w:val="444444"/>
          <w:sz w:val="20"/>
          <w:szCs w:val="20"/>
          <w:lang w:eastAsia="fr-FR"/>
        </w:rPr>
        <w:fldChar w:fldCharType="separate"/>
      </w:r>
      <w:r w:rsidRPr="0039241D">
        <w:rPr>
          <w:rFonts w:ascii="Arial" w:eastAsia="Times New Roman" w:hAnsi="Arial" w:cs="Arial"/>
          <w:color w:val="444444"/>
          <w:sz w:val="20"/>
          <w:szCs w:val="20"/>
          <w:lang w:eastAsia="fr-FR"/>
        </w:rPr>
        <w:t>[1]</w:t>
      </w:r>
      <w:r w:rsidRPr="0039241D">
        <w:rPr>
          <w:rFonts w:ascii="Arial" w:eastAsia="Times New Roman" w:hAnsi="Arial" w:cs="Arial"/>
          <w:color w:val="444444"/>
          <w:sz w:val="20"/>
          <w:szCs w:val="20"/>
          <w:lang w:eastAsia="fr-FR"/>
        </w:rPr>
        <w:fldChar w:fldCharType="end"/>
      </w:r>
      <w:bookmarkEnd w:id="9"/>
      <w:r w:rsidRPr="0039241D">
        <w:rPr>
          <w:rFonts w:ascii="Arial" w:eastAsia="Times New Roman" w:hAnsi="Arial" w:cs="Arial"/>
          <w:color w:val="444444"/>
          <w:sz w:val="20"/>
          <w:szCs w:val="20"/>
          <w:lang w:eastAsia="fr-FR"/>
        </w:rPr>
        <w:t>     Jacques DESLAURIERS, </w:t>
      </w:r>
      <w:r w:rsidRPr="0039241D">
        <w:rPr>
          <w:rFonts w:ascii="Arial" w:eastAsia="Times New Roman" w:hAnsi="Arial" w:cs="Arial"/>
          <w:i/>
          <w:iCs/>
          <w:color w:val="363636"/>
          <w:sz w:val="20"/>
          <w:szCs w:val="20"/>
          <w:lang w:eastAsia="fr-FR"/>
        </w:rPr>
        <w:t>La faillite et l'insolvabilité au Québec</w:t>
      </w:r>
      <w:r w:rsidRPr="0039241D">
        <w:rPr>
          <w:rFonts w:ascii="Arial" w:eastAsia="Times New Roman" w:hAnsi="Arial" w:cs="Arial"/>
          <w:color w:val="444444"/>
          <w:sz w:val="20"/>
          <w:szCs w:val="20"/>
          <w:lang w:eastAsia="fr-FR"/>
        </w:rPr>
        <w:t>, </w:t>
      </w:r>
      <w:r w:rsidRPr="0039241D">
        <w:rPr>
          <w:rFonts w:ascii="Arial" w:eastAsia="Times New Roman" w:hAnsi="Arial" w:cs="Arial"/>
          <w:color w:val="363636"/>
          <w:sz w:val="20"/>
          <w:szCs w:val="20"/>
          <w:lang w:eastAsia="fr-FR"/>
        </w:rPr>
        <w:t>2</w:t>
      </w:r>
      <w:r w:rsidRPr="0039241D">
        <w:rPr>
          <w:rFonts w:ascii="Arial" w:eastAsia="Times New Roman" w:hAnsi="Arial" w:cs="Arial"/>
          <w:color w:val="363636"/>
          <w:sz w:val="20"/>
          <w:szCs w:val="20"/>
          <w:vertAlign w:val="superscript"/>
          <w:lang w:eastAsia="fr-FR"/>
        </w:rPr>
        <w:t>e</w:t>
      </w:r>
      <w:r w:rsidRPr="0039241D">
        <w:rPr>
          <w:rFonts w:ascii="Arial" w:eastAsia="Times New Roman" w:hAnsi="Arial" w:cs="Arial"/>
          <w:color w:val="363636"/>
          <w:sz w:val="20"/>
          <w:szCs w:val="20"/>
          <w:lang w:eastAsia="fr-FR"/>
        </w:rPr>
        <w:t> éd., Montréal</w:t>
      </w:r>
      <w:r w:rsidRPr="0039241D">
        <w:rPr>
          <w:rFonts w:ascii="Arial" w:eastAsia="Times New Roman" w:hAnsi="Arial" w:cs="Arial"/>
          <w:color w:val="444444"/>
          <w:sz w:val="20"/>
          <w:szCs w:val="20"/>
          <w:lang w:eastAsia="fr-FR"/>
        </w:rPr>
        <w:t>, </w:t>
      </w:r>
      <w:r w:rsidRPr="0039241D">
        <w:rPr>
          <w:rFonts w:ascii="Arial" w:eastAsia="Times New Roman" w:hAnsi="Arial" w:cs="Arial"/>
          <w:color w:val="363636"/>
          <w:sz w:val="20"/>
          <w:szCs w:val="20"/>
          <w:lang w:eastAsia="fr-FR"/>
        </w:rPr>
        <w:t>Wilson &amp; Lafleur, 2011,</w:t>
      </w:r>
      <w:r w:rsidRPr="0039241D">
        <w:rPr>
          <w:rFonts w:ascii="Arial" w:eastAsia="Times New Roman" w:hAnsi="Arial" w:cs="Arial"/>
          <w:color w:val="444444"/>
          <w:sz w:val="20"/>
          <w:szCs w:val="20"/>
          <w:lang w:eastAsia="fr-FR"/>
        </w:rPr>
        <w:t> par. 492.</w:t>
      </w:r>
    </w:p>
    <w:bookmarkStart w:id="10" w:name="_ftn2"/>
    <w:p w14:paraId="686DAAFE" w14:textId="77777777" w:rsidR="0039241D" w:rsidRPr="0039241D" w:rsidRDefault="0039241D" w:rsidP="0039241D">
      <w:pPr>
        <w:shd w:val="clear" w:color="auto" w:fill="FFFFFF"/>
        <w:spacing w:line="336" w:lineRule="atLeast"/>
        <w:rPr>
          <w:rFonts w:ascii="Arial" w:eastAsia="Times New Roman" w:hAnsi="Arial" w:cs="Arial"/>
          <w:color w:val="444444"/>
          <w:sz w:val="20"/>
          <w:szCs w:val="20"/>
          <w:lang w:eastAsia="fr-FR"/>
        </w:rPr>
      </w:pPr>
      <w:r w:rsidRPr="0039241D">
        <w:rPr>
          <w:rFonts w:ascii="Arial" w:eastAsia="Times New Roman" w:hAnsi="Arial" w:cs="Arial"/>
          <w:color w:val="444444"/>
          <w:sz w:val="20"/>
          <w:szCs w:val="20"/>
          <w:lang w:eastAsia="fr-FR"/>
        </w:rPr>
        <w:fldChar w:fldCharType="begin"/>
      </w:r>
      <w:r w:rsidRPr="0039241D">
        <w:rPr>
          <w:rFonts w:ascii="Arial" w:eastAsia="Times New Roman" w:hAnsi="Arial" w:cs="Arial"/>
          <w:color w:val="444444"/>
          <w:sz w:val="20"/>
          <w:szCs w:val="20"/>
          <w:lang w:eastAsia="fr-FR"/>
        </w:rPr>
        <w:instrText xml:space="preserve"> HYPERLINK "http://citoyens.soquij.qc.ca/php/decision.php?g-recaptcha-response=03AEMEkEkBa5s1om-k7Ryg2eWDNAHRvv1aLoHYIVgq5yFmAKoPIwsr9Yc8WVV9_GRYcsh5YD0oi2CJj5M6HvIKxyC7fdPS1Zn3iiWcuQ1RZt2YhIHwP6jlAXOCUCUE__VMgnCzRAnS9hxsHYvtysTqLI_Z5coAZLkWZ7F95ak11RmSoFHx42RPAEF6LPxSURWk4S1g_nNTDqmYkm1WG8CknJmZywAeUzf210U2EswPHBiVxbAIqltauGNR5hz-cp273FzDAlIPoyixAz2-URQDNaq1XeNM-qDCOA&amp;ID=717724369E4F7BF8D560141E2D32C2A7" \l "_ftnref2" \o "" </w:instrText>
      </w:r>
      <w:r w:rsidRPr="0039241D">
        <w:rPr>
          <w:rFonts w:ascii="Arial" w:eastAsia="Times New Roman" w:hAnsi="Arial" w:cs="Arial"/>
          <w:color w:val="444444"/>
          <w:sz w:val="20"/>
          <w:szCs w:val="20"/>
          <w:lang w:eastAsia="fr-FR"/>
        </w:rPr>
        <w:fldChar w:fldCharType="separate"/>
      </w:r>
      <w:r w:rsidRPr="0039241D">
        <w:rPr>
          <w:rFonts w:ascii="Arial" w:eastAsia="Times New Roman" w:hAnsi="Arial" w:cs="Arial"/>
          <w:color w:val="444444"/>
          <w:sz w:val="20"/>
          <w:szCs w:val="20"/>
          <w:lang w:eastAsia="fr-FR"/>
        </w:rPr>
        <w:t>[2]</w:t>
      </w:r>
      <w:r w:rsidRPr="0039241D">
        <w:rPr>
          <w:rFonts w:ascii="Arial" w:eastAsia="Times New Roman" w:hAnsi="Arial" w:cs="Arial"/>
          <w:color w:val="444444"/>
          <w:sz w:val="20"/>
          <w:szCs w:val="20"/>
          <w:lang w:eastAsia="fr-FR"/>
        </w:rPr>
        <w:fldChar w:fldCharType="end"/>
      </w:r>
      <w:bookmarkEnd w:id="10"/>
      <w:r w:rsidRPr="0039241D">
        <w:rPr>
          <w:rFonts w:ascii="Arial" w:eastAsia="Times New Roman" w:hAnsi="Arial" w:cs="Arial"/>
          <w:color w:val="444444"/>
          <w:sz w:val="20"/>
          <w:szCs w:val="20"/>
          <w:lang w:eastAsia="fr-FR"/>
        </w:rPr>
        <w:t>       </w:t>
      </w:r>
      <w:r w:rsidRPr="0039241D">
        <w:rPr>
          <w:rFonts w:ascii="Arial" w:eastAsia="Times New Roman" w:hAnsi="Arial" w:cs="Arial"/>
          <w:i/>
          <w:iCs/>
          <w:color w:val="444444"/>
          <w:sz w:val="20"/>
          <w:szCs w:val="20"/>
          <w:lang w:eastAsia="fr-FR"/>
        </w:rPr>
        <w:t>Chan (Proposition de)</w:t>
      </w:r>
      <w:r w:rsidRPr="0039241D">
        <w:rPr>
          <w:rFonts w:ascii="Arial" w:eastAsia="Times New Roman" w:hAnsi="Arial" w:cs="Arial"/>
          <w:color w:val="444444"/>
          <w:sz w:val="20"/>
          <w:szCs w:val="20"/>
          <w:lang w:eastAsia="fr-FR"/>
        </w:rPr>
        <w:t>, 2007 QCCA 727, par. 13 à 16.</w:t>
      </w:r>
    </w:p>
    <w:bookmarkStart w:id="11" w:name="_ftn3"/>
    <w:p w14:paraId="5245C417" w14:textId="77777777" w:rsidR="0039241D" w:rsidRPr="0039241D" w:rsidRDefault="0039241D" w:rsidP="0039241D">
      <w:pPr>
        <w:shd w:val="clear" w:color="auto" w:fill="FFFFFF"/>
        <w:spacing w:line="336" w:lineRule="atLeast"/>
        <w:rPr>
          <w:rFonts w:ascii="Arial" w:eastAsia="Times New Roman" w:hAnsi="Arial" w:cs="Arial"/>
          <w:color w:val="444444"/>
          <w:sz w:val="20"/>
          <w:szCs w:val="20"/>
          <w:lang w:eastAsia="fr-FR"/>
        </w:rPr>
      </w:pPr>
      <w:r w:rsidRPr="0039241D">
        <w:rPr>
          <w:rFonts w:ascii="Arial" w:eastAsia="Times New Roman" w:hAnsi="Arial" w:cs="Arial"/>
          <w:color w:val="444444"/>
          <w:sz w:val="20"/>
          <w:szCs w:val="20"/>
          <w:lang w:eastAsia="fr-FR"/>
        </w:rPr>
        <w:fldChar w:fldCharType="begin"/>
      </w:r>
      <w:r w:rsidRPr="0039241D">
        <w:rPr>
          <w:rFonts w:ascii="Arial" w:eastAsia="Times New Roman" w:hAnsi="Arial" w:cs="Arial"/>
          <w:color w:val="444444"/>
          <w:sz w:val="20"/>
          <w:szCs w:val="20"/>
          <w:lang w:eastAsia="fr-FR"/>
        </w:rPr>
        <w:instrText xml:space="preserve"> HYPERLINK "http://citoyens.soquij.qc.ca/php/decision.php?g-recaptcha-response=03AEMEkEkBa5s1om-k7Ryg2eWDNAHRvv1aLoHYIVgq5yFmAKoPIwsr9Yc8WVV9_GRYcsh5YD0oi2CJj5M6HvIKxyC7fdPS1Zn3iiWcuQ1RZt2YhIHwP6jlAXOCUCUE__VMgnCzRAnS9hxsHYvtysTqLI_Z5coAZLkWZ7F95ak11RmSoFHx42RPAEF6LPxSURWk4S1g_nNTDqmYkm1WG8CknJmZywAeUzf210U2EswPHBiVxbAIqltauGNR5hz-cp273FzDAlIPoyixAz2-URQDNaq1XeNM-qDCOA&amp;ID=717724369E4F7BF8D560141E2D32C2A7" \l "_ftnref3" \o "" </w:instrText>
      </w:r>
      <w:r w:rsidRPr="0039241D">
        <w:rPr>
          <w:rFonts w:ascii="Arial" w:eastAsia="Times New Roman" w:hAnsi="Arial" w:cs="Arial"/>
          <w:color w:val="444444"/>
          <w:sz w:val="20"/>
          <w:szCs w:val="20"/>
          <w:lang w:eastAsia="fr-FR"/>
        </w:rPr>
        <w:fldChar w:fldCharType="separate"/>
      </w:r>
      <w:r w:rsidRPr="0039241D">
        <w:rPr>
          <w:rFonts w:ascii="Arial" w:eastAsia="Times New Roman" w:hAnsi="Arial" w:cs="Arial"/>
          <w:color w:val="444444"/>
          <w:sz w:val="20"/>
          <w:szCs w:val="20"/>
          <w:lang w:eastAsia="fr-FR"/>
        </w:rPr>
        <w:t>[3]</w:t>
      </w:r>
      <w:r w:rsidRPr="0039241D">
        <w:rPr>
          <w:rFonts w:ascii="Arial" w:eastAsia="Times New Roman" w:hAnsi="Arial" w:cs="Arial"/>
          <w:color w:val="444444"/>
          <w:sz w:val="20"/>
          <w:szCs w:val="20"/>
          <w:lang w:eastAsia="fr-FR"/>
        </w:rPr>
        <w:fldChar w:fldCharType="end"/>
      </w:r>
      <w:bookmarkEnd w:id="11"/>
      <w:r w:rsidRPr="0039241D">
        <w:rPr>
          <w:rFonts w:ascii="Arial" w:eastAsia="Times New Roman" w:hAnsi="Arial" w:cs="Arial"/>
          <w:color w:val="444444"/>
          <w:sz w:val="20"/>
          <w:szCs w:val="20"/>
          <w:lang w:eastAsia="fr-FR"/>
        </w:rPr>
        <w:t>     Préc., note 1, par. 492.</w:t>
      </w:r>
    </w:p>
    <w:bookmarkStart w:id="12" w:name="_ftn4"/>
    <w:p w14:paraId="59807CD2" w14:textId="77777777" w:rsidR="0039241D" w:rsidRPr="0039241D" w:rsidRDefault="0039241D" w:rsidP="0039241D">
      <w:pPr>
        <w:shd w:val="clear" w:color="auto" w:fill="FFFFFF"/>
        <w:spacing w:line="336" w:lineRule="atLeast"/>
        <w:rPr>
          <w:rFonts w:ascii="Arial" w:eastAsia="Times New Roman" w:hAnsi="Arial" w:cs="Arial"/>
          <w:color w:val="444444"/>
          <w:sz w:val="20"/>
          <w:szCs w:val="20"/>
          <w:lang w:eastAsia="fr-FR"/>
        </w:rPr>
      </w:pPr>
      <w:r w:rsidRPr="0039241D">
        <w:rPr>
          <w:rFonts w:ascii="Arial" w:eastAsia="Times New Roman" w:hAnsi="Arial" w:cs="Arial"/>
          <w:color w:val="444444"/>
          <w:sz w:val="20"/>
          <w:szCs w:val="20"/>
          <w:lang w:eastAsia="fr-FR"/>
        </w:rPr>
        <w:fldChar w:fldCharType="begin"/>
      </w:r>
      <w:r w:rsidRPr="0039241D">
        <w:rPr>
          <w:rFonts w:ascii="Arial" w:eastAsia="Times New Roman" w:hAnsi="Arial" w:cs="Arial"/>
          <w:color w:val="444444"/>
          <w:sz w:val="20"/>
          <w:szCs w:val="20"/>
          <w:lang w:eastAsia="fr-FR"/>
        </w:rPr>
        <w:instrText xml:space="preserve"> HYPERLINK "http://citoyens.soquij.qc.ca/php/decision.php?g-recaptcha-response=03AEMEkEkBa5s1om-k7Ryg2eWDNAHRvv1aLoHYIVgq5yFmAKoPIwsr9Yc8WVV9_GRYcsh5YD0oi2CJj5M6HvIKxyC7fdPS1Zn3iiWcuQ1RZt2YhIHwP6jlAXOCUCUE__VMgnCzRAnS9hxsHYvtysTqLI_Z5coAZLkWZ7F95ak11RmSoFHx42RPAEF6LPxSURWk4S1g_nNTDqmYkm1WG8CknJmZywAeUzf210U2EswPHBiVxbAIqltauGNR5hz-cp273FzDAlIPoyixAz2-URQDNaq1XeNM-qDCOA&amp;ID=717724369E4F7BF8D560141E2D32C2A7" \l "_ftnref4" \o "" </w:instrText>
      </w:r>
      <w:r w:rsidRPr="0039241D">
        <w:rPr>
          <w:rFonts w:ascii="Arial" w:eastAsia="Times New Roman" w:hAnsi="Arial" w:cs="Arial"/>
          <w:color w:val="444444"/>
          <w:sz w:val="20"/>
          <w:szCs w:val="20"/>
          <w:lang w:eastAsia="fr-FR"/>
        </w:rPr>
        <w:fldChar w:fldCharType="separate"/>
      </w:r>
      <w:r w:rsidRPr="0039241D">
        <w:rPr>
          <w:rFonts w:ascii="Arial" w:eastAsia="Times New Roman" w:hAnsi="Arial" w:cs="Arial"/>
          <w:color w:val="444444"/>
          <w:sz w:val="20"/>
          <w:szCs w:val="20"/>
          <w:lang w:eastAsia="fr-FR"/>
        </w:rPr>
        <w:t>[4]</w:t>
      </w:r>
      <w:r w:rsidRPr="0039241D">
        <w:rPr>
          <w:rFonts w:ascii="Arial" w:eastAsia="Times New Roman" w:hAnsi="Arial" w:cs="Arial"/>
          <w:color w:val="444444"/>
          <w:sz w:val="20"/>
          <w:szCs w:val="20"/>
          <w:lang w:eastAsia="fr-FR"/>
        </w:rPr>
        <w:fldChar w:fldCharType="end"/>
      </w:r>
      <w:bookmarkEnd w:id="12"/>
      <w:r w:rsidRPr="0039241D">
        <w:rPr>
          <w:rFonts w:ascii="Arial" w:eastAsia="Times New Roman" w:hAnsi="Arial" w:cs="Arial"/>
          <w:color w:val="444444"/>
          <w:sz w:val="20"/>
          <w:szCs w:val="20"/>
          <w:lang w:eastAsia="fr-FR"/>
        </w:rPr>
        <w:t>     Préc., note 2, par. 17.</w:t>
      </w:r>
    </w:p>
    <w:bookmarkStart w:id="13" w:name="_ftn5"/>
    <w:p w14:paraId="314175A8" w14:textId="77777777" w:rsidR="0039241D" w:rsidRPr="0039241D" w:rsidRDefault="0039241D" w:rsidP="0039241D">
      <w:pPr>
        <w:shd w:val="clear" w:color="auto" w:fill="FFFFFF"/>
        <w:spacing w:line="336" w:lineRule="atLeast"/>
        <w:rPr>
          <w:rFonts w:ascii="Arial" w:eastAsia="Times New Roman" w:hAnsi="Arial" w:cs="Arial"/>
          <w:color w:val="444444"/>
          <w:sz w:val="20"/>
          <w:szCs w:val="20"/>
          <w:lang w:eastAsia="fr-FR"/>
        </w:rPr>
      </w:pPr>
      <w:r w:rsidRPr="0039241D">
        <w:rPr>
          <w:rFonts w:ascii="Arial" w:eastAsia="Times New Roman" w:hAnsi="Arial" w:cs="Arial"/>
          <w:color w:val="444444"/>
          <w:sz w:val="20"/>
          <w:szCs w:val="20"/>
          <w:lang w:eastAsia="fr-FR"/>
        </w:rPr>
        <w:lastRenderedPageBreak/>
        <w:fldChar w:fldCharType="begin"/>
      </w:r>
      <w:r w:rsidRPr="0039241D">
        <w:rPr>
          <w:rFonts w:ascii="Arial" w:eastAsia="Times New Roman" w:hAnsi="Arial" w:cs="Arial"/>
          <w:color w:val="444444"/>
          <w:sz w:val="20"/>
          <w:szCs w:val="20"/>
          <w:lang w:eastAsia="fr-FR"/>
        </w:rPr>
        <w:instrText xml:space="preserve"> HYPERLINK "http://citoyens.soquij.qc.ca/php/decision.php?g-recaptcha-response=03AEMEkEkBa5s1om-k7Ryg2eWDNAHRvv1aLoHYIVgq5yFmAKoPIwsr9Yc8WVV9_GRYcsh5YD0oi2CJj5M6HvIKxyC7fdPS1Zn3iiWcuQ1RZt2YhIHwP6jlAXOCUCUE__VMgnCzRAnS9hxsHYvtysTqLI_Z5coAZLkWZ7F95ak11RmSoFHx42RPAEF6LPxSURWk4S1g_nNTDqmYkm1WG8CknJmZywAeUzf210U2EswPHBiVxbAIqltauGNR5hz-cp273FzDAlIPoyixAz2-URQDNaq1XeNM-qDCOA&amp;ID=717724369E4F7BF8D560141E2D32C2A7" \l "_ftnref5" \o "" </w:instrText>
      </w:r>
      <w:r w:rsidRPr="0039241D">
        <w:rPr>
          <w:rFonts w:ascii="Arial" w:eastAsia="Times New Roman" w:hAnsi="Arial" w:cs="Arial"/>
          <w:color w:val="444444"/>
          <w:sz w:val="20"/>
          <w:szCs w:val="20"/>
          <w:lang w:eastAsia="fr-FR"/>
        </w:rPr>
        <w:fldChar w:fldCharType="separate"/>
      </w:r>
      <w:r w:rsidRPr="0039241D">
        <w:rPr>
          <w:rFonts w:ascii="Arial" w:eastAsia="Times New Roman" w:hAnsi="Arial" w:cs="Arial"/>
          <w:color w:val="444444"/>
          <w:sz w:val="20"/>
          <w:szCs w:val="20"/>
          <w:lang w:eastAsia="fr-FR"/>
        </w:rPr>
        <w:t>[5]</w:t>
      </w:r>
      <w:r w:rsidRPr="0039241D">
        <w:rPr>
          <w:rFonts w:ascii="Arial" w:eastAsia="Times New Roman" w:hAnsi="Arial" w:cs="Arial"/>
          <w:color w:val="444444"/>
          <w:sz w:val="20"/>
          <w:szCs w:val="20"/>
          <w:lang w:eastAsia="fr-FR"/>
        </w:rPr>
        <w:fldChar w:fldCharType="end"/>
      </w:r>
      <w:bookmarkEnd w:id="13"/>
      <w:r w:rsidRPr="0039241D">
        <w:rPr>
          <w:rFonts w:ascii="Arial" w:eastAsia="Times New Roman" w:hAnsi="Arial" w:cs="Arial"/>
          <w:color w:val="444444"/>
          <w:sz w:val="20"/>
          <w:szCs w:val="20"/>
          <w:lang w:eastAsia="fr-FR"/>
        </w:rPr>
        <w:t>     </w:t>
      </w:r>
      <w:r w:rsidRPr="0039241D">
        <w:rPr>
          <w:rFonts w:ascii="Arial" w:eastAsia="Times New Roman" w:hAnsi="Arial" w:cs="Arial"/>
          <w:i/>
          <w:iCs/>
          <w:color w:val="444444"/>
          <w:sz w:val="20"/>
          <w:szCs w:val="20"/>
          <w:lang w:eastAsia="fr-FR"/>
        </w:rPr>
        <w:t>Id.</w:t>
      </w:r>
      <w:r w:rsidRPr="0039241D">
        <w:rPr>
          <w:rFonts w:ascii="Arial" w:eastAsia="Times New Roman" w:hAnsi="Arial" w:cs="Arial"/>
          <w:color w:val="444444"/>
          <w:sz w:val="20"/>
          <w:szCs w:val="20"/>
          <w:lang w:eastAsia="fr-FR"/>
        </w:rPr>
        <w:t>, par. 19 et 20.</w:t>
      </w:r>
    </w:p>
    <w:bookmarkStart w:id="14" w:name="_ftn6"/>
    <w:p w14:paraId="374B810D" w14:textId="77777777" w:rsidR="0039241D" w:rsidRPr="0039241D" w:rsidRDefault="0039241D" w:rsidP="0039241D">
      <w:pPr>
        <w:shd w:val="clear" w:color="auto" w:fill="FFFFFF"/>
        <w:spacing w:line="336" w:lineRule="atLeast"/>
        <w:rPr>
          <w:rFonts w:ascii="Arial" w:eastAsia="Times New Roman" w:hAnsi="Arial" w:cs="Arial"/>
          <w:color w:val="444444"/>
          <w:sz w:val="20"/>
          <w:szCs w:val="20"/>
          <w:lang w:eastAsia="fr-FR"/>
        </w:rPr>
      </w:pPr>
      <w:r w:rsidRPr="0039241D">
        <w:rPr>
          <w:rFonts w:ascii="Arial" w:eastAsia="Times New Roman" w:hAnsi="Arial" w:cs="Arial"/>
          <w:color w:val="444444"/>
          <w:sz w:val="20"/>
          <w:szCs w:val="20"/>
          <w:lang w:eastAsia="fr-FR"/>
        </w:rPr>
        <w:fldChar w:fldCharType="begin"/>
      </w:r>
      <w:r w:rsidRPr="0039241D">
        <w:rPr>
          <w:rFonts w:ascii="Arial" w:eastAsia="Times New Roman" w:hAnsi="Arial" w:cs="Arial"/>
          <w:color w:val="444444"/>
          <w:sz w:val="20"/>
          <w:szCs w:val="20"/>
          <w:lang w:eastAsia="fr-FR"/>
        </w:rPr>
        <w:instrText xml:space="preserve"> HYPERLINK "http://citoyens.soquij.qc.ca/php/decision.php?g-recaptcha-response=03AEMEkEkBa5s1om-k7Ryg2eWDNAHRvv1aLoHYIVgq5yFmAKoPIwsr9Yc8WVV9_GRYcsh5YD0oi2CJj5M6HvIKxyC7fdPS1Zn3iiWcuQ1RZt2YhIHwP6jlAXOCUCUE__VMgnCzRAnS9hxsHYvtysTqLI_Z5coAZLkWZ7F95ak11RmSoFHx42RPAEF6LPxSURWk4S1g_nNTDqmYkm1WG8CknJmZywAeUzf210U2EswPHBiVxbAIqltauGNR5hz-cp273FzDAlIPoyixAz2-URQDNaq1XeNM-qDCOA&amp;ID=717724369E4F7BF8D560141E2D32C2A7" \l "_ftnref6" \o "" </w:instrText>
      </w:r>
      <w:r w:rsidRPr="0039241D">
        <w:rPr>
          <w:rFonts w:ascii="Arial" w:eastAsia="Times New Roman" w:hAnsi="Arial" w:cs="Arial"/>
          <w:color w:val="444444"/>
          <w:sz w:val="20"/>
          <w:szCs w:val="20"/>
          <w:lang w:eastAsia="fr-FR"/>
        </w:rPr>
        <w:fldChar w:fldCharType="separate"/>
      </w:r>
      <w:r w:rsidRPr="0039241D">
        <w:rPr>
          <w:rFonts w:ascii="Arial" w:eastAsia="Times New Roman" w:hAnsi="Arial" w:cs="Arial"/>
          <w:color w:val="444444"/>
          <w:sz w:val="20"/>
          <w:szCs w:val="20"/>
          <w:lang w:eastAsia="fr-FR"/>
        </w:rPr>
        <w:t>[6]</w:t>
      </w:r>
      <w:r w:rsidRPr="0039241D">
        <w:rPr>
          <w:rFonts w:ascii="Arial" w:eastAsia="Times New Roman" w:hAnsi="Arial" w:cs="Arial"/>
          <w:color w:val="444444"/>
          <w:sz w:val="20"/>
          <w:szCs w:val="20"/>
          <w:lang w:eastAsia="fr-FR"/>
        </w:rPr>
        <w:fldChar w:fldCharType="end"/>
      </w:r>
      <w:bookmarkEnd w:id="14"/>
      <w:r w:rsidRPr="0039241D">
        <w:rPr>
          <w:rFonts w:ascii="Arial" w:eastAsia="Times New Roman" w:hAnsi="Arial" w:cs="Arial"/>
          <w:color w:val="444444"/>
          <w:sz w:val="20"/>
          <w:szCs w:val="20"/>
          <w:lang w:eastAsia="fr-FR"/>
        </w:rPr>
        <w:t>     Préc., note 1, par. 430.</w:t>
      </w:r>
    </w:p>
    <w:bookmarkStart w:id="15" w:name="_ftn7"/>
    <w:p w14:paraId="66A2B373" w14:textId="77777777" w:rsidR="0039241D" w:rsidRPr="0039241D" w:rsidRDefault="0039241D" w:rsidP="0039241D">
      <w:pPr>
        <w:shd w:val="clear" w:color="auto" w:fill="FFFFFF"/>
        <w:spacing w:line="336" w:lineRule="atLeast"/>
        <w:rPr>
          <w:rFonts w:ascii="Arial" w:eastAsia="Times New Roman" w:hAnsi="Arial" w:cs="Arial"/>
          <w:color w:val="444444"/>
          <w:sz w:val="20"/>
          <w:szCs w:val="20"/>
          <w:lang w:eastAsia="fr-FR"/>
        </w:rPr>
      </w:pPr>
      <w:r w:rsidRPr="0039241D">
        <w:rPr>
          <w:rFonts w:ascii="Arial" w:eastAsia="Times New Roman" w:hAnsi="Arial" w:cs="Arial"/>
          <w:color w:val="444444"/>
          <w:sz w:val="20"/>
          <w:szCs w:val="20"/>
          <w:lang w:eastAsia="fr-FR"/>
        </w:rPr>
        <w:fldChar w:fldCharType="begin"/>
      </w:r>
      <w:r w:rsidRPr="0039241D">
        <w:rPr>
          <w:rFonts w:ascii="Arial" w:eastAsia="Times New Roman" w:hAnsi="Arial" w:cs="Arial"/>
          <w:color w:val="444444"/>
          <w:sz w:val="20"/>
          <w:szCs w:val="20"/>
          <w:lang w:eastAsia="fr-FR"/>
        </w:rPr>
        <w:instrText xml:space="preserve"> HYPERLINK "http://citoyens.soquij.qc.ca/php/decision.php?g-recaptcha-response=03AEMEkEkBa5s1om-k7Ryg2eWDNAHRvv1aLoHYIVgq5yFmAKoPIwsr9Yc8WVV9_GRYcsh5YD0oi2CJj5M6HvIKxyC7fdPS1Zn3iiWcuQ1RZt2YhIHwP6jlAXOCUCUE__VMgnCzRAnS9hxsHYvtysTqLI_Z5coAZLkWZ7F95ak11RmSoFHx42RPAEF6LPxSURWk4S1g_nNTDqmYkm1WG8CknJmZywAeUzf210U2EswPHBiVxbAIqltauGNR5hz-cp273FzDAlIPoyixAz2-URQDNaq1XeNM-qDCOA&amp;ID=717724369E4F7BF8D560141E2D32C2A7" \l "_ftnref7" \o "" </w:instrText>
      </w:r>
      <w:r w:rsidRPr="0039241D">
        <w:rPr>
          <w:rFonts w:ascii="Arial" w:eastAsia="Times New Roman" w:hAnsi="Arial" w:cs="Arial"/>
          <w:color w:val="444444"/>
          <w:sz w:val="20"/>
          <w:szCs w:val="20"/>
          <w:lang w:eastAsia="fr-FR"/>
        </w:rPr>
        <w:fldChar w:fldCharType="separate"/>
      </w:r>
      <w:r w:rsidRPr="0039241D">
        <w:rPr>
          <w:rFonts w:ascii="Arial" w:eastAsia="Times New Roman" w:hAnsi="Arial" w:cs="Arial"/>
          <w:color w:val="444444"/>
          <w:sz w:val="20"/>
          <w:szCs w:val="20"/>
          <w:lang w:eastAsia="fr-FR"/>
        </w:rPr>
        <w:t>[7]</w:t>
      </w:r>
      <w:r w:rsidRPr="0039241D">
        <w:rPr>
          <w:rFonts w:ascii="Arial" w:eastAsia="Times New Roman" w:hAnsi="Arial" w:cs="Arial"/>
          <w:color w:val="444444"/>
          <w:sz w:val="20"/>
          <w:szCs w:val="20"/>
          <w:lang w:eastAsia="fr-FR"/>
        </w:rPr>
        <w:fldChar w:fldCharType="end"/>
      </w:r>
      <w:bookmarkEnd w:id="15"/>
      <w:r w:rsidRPr="0039241D">
        <w:rPr>
          <w:rFonts w:ascii="Arial" w:eastAsia="Times New Roman" w:hAnsi="Arial" w:cs="Arial"/>
          <w:color w:val="444444"/>
          <w:sz w:val="20"/>
          <w:szCs w:val="20"/>
          <w:lang w:eastAsia="fr-FR"/>
        </w:rPr>
        <w:t>     </w:t>
      </w:r>
      <w:r w:rsidRPr="0039241D">
        <w:rPr>
          <w:rFonts w:ascii="Arial" w:eastAsia="Times New Roman" w:hAnsi="Arial" w:cs="Arial"/>
          <w:i/>
          <w:iCs/>
          <w:color w:val="444444"/>
          <w:sz w:val="20"/>
          <w:szCs w:val="20"/>
          <w:lang w:eastAsia="fr-FR"/>
        </w:rPr>
        <w:t>Janpar Produits de bureau inc. (Syndic de)</w:t>
      </w:r>
      <w:r w:rsidRPr="0039241D">
        <w:rPr>
          <w:rFonts w:ascii="Arial" w:eastAsia="Times New Roman" w:hAnsi="Arial" w:cs="Arial"/>
          <w:color w:val="444444"/>
          <w:sz w:val="20"/>
          <w:szCs w:val="20"/>
          <w:lang w:eastAsia="fr-FR"/>
        </w:rPr>
        <w:t>, [1993] R.J.Q. 1907 (C.S.),</w:t>
      </w:r>
    </w:p>
    <w:p w14:paraId="0ACB39EB" w14:textId="77777777" w:rsidR="0039241D" w:rsidRPr="0039241D" w:rsidRDefault="0039241D" w:rsidP="0039241D">
      <w:pPr>
        <w:shd w:val="clear" w:color="auto" w:fill="F2F2F2"/>
        <w:spacing w:line="336" w:lineRule="atLeast"/>
        <w:rPr>
          <w:rFonts w:ascii="Arial" w:eastAsia="Times New Roman" w:hAnsi="Arial" w:cs="Arial"/>
          <w:color w:val="444444"/>
          <w:sz w:val="18"/>
          <w:szCs w:val="18"/>
          <w:lang w:eastAsia="fr-FR"/>
        </w:rPr>
      </w:pPr>
      <w:r w:rsidRPr="0039241D">
        <w:rPr>
          <w:rFonts w:ascii="Arial" w:eastAsia="Times New Roman" w:hAnsi="Arial" w:cs="Arial"/>
          <w:b/>
          <w:bCs/>
          <w:color w:val="444444"/>
          <w:sz w:val="18"/>
          <w:szCs w:val="18"/>
          <w:lang w:eastAsia="fr-FR"/>
        </w:rPr>
        <w:t>AVIS :</w:t>
      </w:r>
      <w:r w:rsidRPr="0039241D">
        <w:rPr>
          <w:rFonts w:ascii="Arial" w:eastAsia="Times New Roman" w:hAnsi="Arial" w:cs="Arial"/>
          <w:color w:val="444444"/>
          <w:sz w:val="18"/>
          <w:szCs w:val="18"/>
          <w:lang w:eastAsia="fr-FR"/>
        </w:rPr>
        <w:br/>
        <w:t>Le lecteur doit s'assurer que les décisions consultées sont finales et sans appel; la </w:t>
      </w:r>
      <w:hyperlink r:id="rId4" w:history="1">
        <w:r w:rsidRPr="0039241D">
          <w:rPr>
            <w:rFonts w:ascii="Arial" w:eastAsia="Times New Roman" w:hAnsi="Arial" w:cs="Arial"/>
            <w:color w:val="1F7469"/>
            <w:sz w:val="18"/>
            <w:szCs w:val="18"/>
            <w:u w:val="single"/>
            <w:lang w:eastAsia="fr-FR"/>
          </w:rPr>
          <w:t>consultation du plumitif</w:t>
        </w:r>
      </w:hyperlink>
      <w:r w:rsidRPr="0039241D">
        <w:rPr>
          <w:rFonts w:ascii="Arial" w:eastAsia="Times New Roman" w:hAnsi="Arial" w:cs="Arial"/>
          <w:color w:val="444444"/>
          <w:sz w:val="18"/>
          <w:szCs w:val="18"/>
          <w:lang w:eastAsia="fr-FR"/>
        </w:rPr>
        <w:t> s'avère une précaution utile.</w:t>
      </w:r>
    </w:p>
    <w:p w14:paraId="31799881" w14:textId="77777777" w:rsidR="00EF07E6" w:rsidRDefault="00EF07E6"/>
    <w:sectPr w:rsidR="00EF07E6" w:rsidSect="002E3D7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41D"/>
    <w:rsid w:val="002E3D78"/>
    <w:rsid w:val="0039241D"/>
    <w:rsid w:val="00DC36EB"/>
    <w:rsid w:val="00EC2D14"/>
    <w:rsid w:val="00EF07E6"/>
  </w:rsids>
  <m:mathPr>
    <m:mathFont m:val="Cambria Math"/>
    <m:brkBin m:val="before"/>
    <m:brkBinSub m:val="--"/>
    <m:smallFrac m:val="0"/>
    <m:dispDef/>
    <m:lMargin m:val="0"/>
    <m:rMargin m:val="0"/>
    <m:defJc m:val="centerGroup"/>
    <m:wrapIndent m:val="1440"/>
    <m:intLim m:val="subSup"/>
    <m:naryLim m:val="undOvr"/>
  </m:mathPr>
  <w:themeFontLang w:val="fr-CA"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32EF7"/>
  <w15:chartTrackingRefBased/>
  <w15:docId w15:val="{D26C989D-A44F-D341-8A33-B282FE28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zsoquijdatrepertorie">
    <w:name w:val="zsoquijdatrepertorie"/>
    <w:basedOn w:val="Normal"/>
    <w:rsid w:val="0039241D"/>
    <w:pPr>
      <w:spacing w:before="100" w:beforeAutospacing="1" w:after="100" w:afterAutospacing="1"/>
    </w:pPr>
    <w:rPr>
      <w:rFonts w:ascii="Times New Roman" w:eastAsia="Times New Roman" w:hAnsi="Times New Roman" w:cs="Times New Roman"/>
      <w:lang w:eastAsia="fr-FR"/>
    </w:rPr>
  </w:style>
  <w:style w:type="paragraph" w:customStyle="1" w:styleId="zsoquijdatrefneutre">
    <w:name w:val="zsoquijdatrefneutre"/>
    <w:basedOn w:val="Normal"/>
    <w:rsid w:val="0039241D"/>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39241D"/>
    <w:pPr>
      <w:spacing w:before="100" w:beforeAutospacing="1" w:after="100" w:afterAutospacing="1"/>
    </w:pPr>
    <w:rPr>
      <w:rFonts w:ascii="Times New Roman" w:eastAsia="Times New Roman" w:hAnsi="Times New Roman" w:cs="Times New Roman"/>
      <w:lang w:eastAsia="fr-FR"/>
    </w:rPr>
  </w:style>
  <w:style w:type="paragraph" w:customStyle="1" w:styleId="zsoquijdatdivision">
    <w:name w:val="zsoquijdatdivision"/>
    <w:basedOn w:val="Normal"/>
    <w:rsid w:val="0039241D"/>
    <w:pPr>
      <w:spacing w:before="100" w:beforeAutospacing="1" w:after="100" w:afterAutospacing="1"/>
    </w:pPr>
    <w:rPr>
      <w:rFonts w:ascii="Times New Roman" w:eastAsia="Times New Roman" w:hAnsi="Times New Roman" w:cs="Times New Roman"/>
      <w:lang w:eastAsia="fr-FR"/>
    </w:rPr>
  </w:style>
  <w:style w:type="paragraph" w:customStyle="1" w:styleId="zsoquijlblpays">
    <w:name w:val="zsoquijlblpays"/>
    <w:basedOn w:val="Normal"/>
    <w:rsid w:val="0039241D"/>
    <w:pPr>
      <w:spacing w:before="100" w:beforeAutospacing="1" w:after="100" w:afterAutospacing="1"/>
    </w:pPr>
    <w:rPr>
      <w:rFonts w:ascii="Times New Roman" w:eastAsia="Times New Roman" w:hAnsi="Times New Roman" w:cs="Times New Roman"/>
      <w:lang w:eastAsia="fr-FR"/>
    </w:rPr>
  </w:style>
  <w:style w:type="paragraph" w:customStyle="1" w:styleId="zsoquijlblprovince">
    <w:name w:val="zsoquijlblprovince"/>
    <w:basedOn w:val="Normal"/>
    <w:rsid w:val="0039241D"/>
    <w:pPr>
      <w:spacing w:before="100" w:beforeAutospacing="1" w:after="100" w:afterAutospacing="1"/>
    </w:pPr>
    <w:rPr>
      <w:rFonts w:ascii="Times New Roman" w:eastAsia="Times New Roman" w:hAnsi="Times New Roman" w:cs="Times New Roman"/>
      <w:lang w:eastAsia="fr-FR"/>
    </w:rPr>
  </w:style>
  <w:style w:type="paragraph" w:customStyle="1" w:styleId="zsoquijlblgreffe">
    <w:name w:val="zsoquijlblgreffe"/>
    <w:basedOn w:val="Normal"/>
    <w:rsid w:val="0039241D"/>
    <w:pPr>
      <w:spacing w:before="100" w:beforeAutospacing="1" w:after="100" w:afterAutospacing="1"/>
    </w:pPr>
    <w:rPr>
      <w:rFonts w:ascii="Times New Roman" w:eastAsia="Times New Roman" w:hAnsi="Times New Roman" w:cs="Times New Roman"/>
      <w:lang w:eastAsia="fr-FR"/>
    </w:rPr>
  </w:style>
  <w:style w:type="paragraph" w:customStyle="1" w:styleId="zsoquijdatgreffe">
    <w:name w:val="zsoquijdatgreffe"/>
    <w:basedOn w:val="Normal"/>
    <w:rsid w:val="0039241D"/>
    <w:pPr>
      <w:spacing w:before="100" w:beforeAutospacing="1" w:after="100" w:afterAutospacing="1"/>
    </w:pPr>
    <w:rPr>
      <w:rFonts w:ascii="Times New Roman" w:eastAsia="Times New Roman" w:hAnsi="Times New Roman" w:cs="Times New Roman"/>
      <w:lang w:eastAsia="fr-FR"/>
    </w:rPr>
  </w:style>
  <w:style w:type="paragraph" w:customStyle="1" w:styleId="zsoquijlblnomchambre">
    <w:name w:val="zsoquijlblnomchambre"/>
    <w:basedOn w:val="Normal"/>
    <w:rsid w:val="0039241D"/>
    <w:pPr>
      <w:spacing w:before="100" w:beforeAutospacing="1" w:after="100" w:afterAutospacing="1"/>
    </w:pPr>
    <w:rPr>
      <w:rFonts w:ascii="Times New Roman" w:eastAsia="Times New Roman" w:hAnsi="Times New Roman" w:cs="Times New Roman"/>
      <w:lang w:eastAsia="fr-FR"/>
    </w:rPr>
  </w:style>
  <w:style w:type="paragraph" w:customStyle="1" w:styleId="zsoquijlblnodossier">
    <w:name w:val="zsoquijlblnodossier"/>
    <w:basedOn w:val="Normal"/>
    <w:rsid w:val="0039241D"/>
    <w:pPr>
      <w:spacing w:before="100" w:beforeAutospacing="1" w:after="100" w:afterAutospacing="1"/>
    </w:pPr>
    <w:rPr>
      <w:rFonts w:ascii="Times New Roman" w:eastAsia="Times New Roman" w:hAnsi="Times New Roman" w:cs="Times New Roman"/>
      <w:lang w:eastAsia="fr-FR"/>
    </w:rPr>
  </w:style>
  <w:style w:type="paragraph" w:customStyle="1" w:styleId="zsoquijdatnodossier">
    <w:name w:val="zsoquijdatnodossier"/>
    <w:basedOn w:val="Normal"/>
    <w:rsid w:val="0039241D"/>
    <w:pPr>
      <w:spacing w:before="100" w:beforeAutospacing="1" w:after="100" w:afterAutospacing="1"/>
    </w:pPr>
    <w:rPr>
      <w:rFonts w:ascii="Times New Roman" w:eastAsia="Times New Roman" w:hAnsi="Times New Roman" w:cs="Times New Roman"/>
      <w:lang w:eastAsia="fr-FR"/>
    </w:rPr>
  </w:style>
  <w:style w:type="paragraph" w:customStyle="1" w:styleId="zsoquijlbldatejugement">
    <w:name w:val="zsoquijlbldatejugement"/>
    <w:basedOn w:val="Normal"/>
    <w:rsid w:val="0039241D"/>
    <w:pPr>
      <w:spacing w:before="100" w:beforeAutospacing="1" w:after="100" w:afterAutospacing="1"/>
    </w:pPr>
    <w:rPr>
      <w:rFonts w:ascii="Times New Roman" w:eastAsia="Times New Roman" w:hAnsi="Times New Roman" w:cs="Times New Roman"/>
      <w:lang w:eastAsia="fr-FR"/>
    </w:rPr>
  </w:style>
  <w:style w:type="paragraph" w:customStyle="1" w:styleId="zsoquijdatdatejugement">
    <w:name w:val="zsoquijdatdatejugement"/>
    <w:basedOn w:val="Normal"/>
    <w:rsid w:val="0039241D"/>
    <w:pPr>
      <w:spacing w:before="100" w:beforeAutospacing="1" w:after="100" w:afterAutospacing="1"/>
    </w:pPr>
    <w:rPr>
      <w:rFonts w:ascii="Times New Roman" w:eastAsia="Times New Roman" w:hAnsi="Times New Roman" w:cs="Times New Roman"/>
      <w:lang w:eastAsia="fr-FR"/>
    </w:rPr>
  </w:style>
  <w:style w:type="paragraph" w:customStyle="1" w:styleId="zsoquijlbljuge">
    <w:name w:val="zsoquijlbljuge"/>
    <w:basedOn w:val="Normal"/>
    <w:rsid w:val="0039241D"/>
    <w:pPr>
      <w:spacing w:before="100" w:beforeAutospacing="1" w:after="100" w:afterAutospacing="1"/>
    </w:pPr>
    <w:rPr>
      <w:rFonts w:ascii="Times New Roman" w:eastAsia="Times New Roman" w:hAnsi="Times New Roman" w:cs="Times New Roman"/>
      <w:lang w:eastAsia="fr-FR"/>
    </w:rPr>
  </w:style>
  <w:style w:type="paragraph" w:customStyle="1" w:styleId="zsoquijdatqtejuge">
    <w:name w:val="zsoquijdatqtejuge"/>
    <w:basedOn w:val="Normal"/>
    <w:rsid w:val="0039241D"/>
    <w:pPr>
      <w:spacing w:before="100" w:beforeAutospacing="1" w:after="100" w:afterAutospacing="1"/>
    </w:pPr>
    <w:rPr>
      <w:rFonts w:ascii="Times New Roman" w:eastAsia="Times New Roman" w:hAnsi="Times New Roman" w:cs="Times New Roman"/>
      <w:lang w:eastAsia="fr-FR"/>
    </w:rPr>
  </w:style>
  <w:style w:type="paragraph" w:customStyle="1" w:styleId="zsoquijdatjuge">
    <w:name w:val="zsoquijdatjuge"/>
    <w:basedOn w:val="Normal"/>
    <w:rsid w:val="0039241D"/>
    <w:pPr>
      <w:spacing w:before="100" w:beforeAutospacing="1" w:after="100" w:afterAutospacing="1"/>
    </w:pPr>
    <w:rPr>
      <w:rFonts w:ascii="Times New Roman" w:eastAsia="Times New Roman" w:hAnsi="Times New Roman" w:cs="Times New Roman"/>
      <w:lang w:eastAsia="fr-FR"/>
    </w:rPr>
  </w:style>
  <w:style w:type="paragraph" w:customStyle="1" w:styleId="zsoquijlbltitrepartie">
    <w:name w:val="zsoquijlbltitrepartie"/>
    <w:basedOn w:val="Normal"/>
    <w:rsid w:val="0039241D"/>
    <w:pPr>
      <w:spacing w:before="100" w:beforeAutospacing="1" w:after="100" w:afterAutospacing="1"/>
    </w:pPr>
    <w:rPr>
      <w:rFonts w:ascii="Times New Roman" w:eastAsia="Times New Roman" w:hAnsi="Times New Roman" w:cs="Times New Roman"/>
      <w:lang w:eastAsia="fr-FR"/>
    </w:rPr>
  </w:style>
  <w:style w:type="paragraph" w:customStyle="1" w:styleId="zsoquijdatnompartiedem">
    <w:name w:val="zsoquijdatnompartiedem"/>
    <w:basedOn w:val="Normal"/>
    <w:rsid w:val="0039241D"/>
    <w:pPr>
      <w:spacing w:before="100" w:beforeAutospacing="1" w:after="100" w:afterAutospacing="1"/>
    </w:pPr>
    <w:rPr>
      <w:rFonts w:ascii="Times New Roman" w:eastAsia="Times New Roman" w:hAnsi="Times New Roman" w:cs="Times New Roman"/>
      <w:lang w:eastAsia="fr-FR"/>
    </w:rPr>
  </w:style>
  <w:style w:type="paragraph" w:customStyle="1" w:styleId="zsoquijdatqtepartiedef">
    <w:name w:val="zsoquijdatqtepartiedef"/>
    <w:basedOn w:val="Normal"/>
    <w:rsid w:val="0039241D"/>
    <w:pPr>
      <w:spacing w:before="100" w:beforeAutospacing="1" w:after="100" w:afterAutospacing="1"/>
    </w:pPr>
    <w:rPr>
      <w:rFonts w:ascii="Times New Roman" w:eastAsia="Times New Roman" w:hAnsi="Times New Roman" w:cs="Times New Roman"/>
      <w:lang w:eastAsia="fr-FR"/>
    </w:rPr>
  </w:style>
  <w:style w:type="paragraph" w:customStyle="1" w:styleId="zsoquijlbllienparties">
    <w:name w:val="zsoquijlbllienparties"/>
    <w:basedOn w:val="Normal"/>
    <w:rsid w:val="0039241D"/>
    <w:pPr>
      <w:spacing w:before="100" w:beforeAutospacing="1" w:after="100" w:afterAutospacing="1"/>
    </w:pPr>
    <w:rPr>
      <w:rFonts w:ascii="Times New Roman" w:eastAsia="Times New Roman" w:hAnsi="Times New Roman" w:cs="Times New Roman"/>
      <w:lang w:eastAsia="fr-FR"/>
    </w:rPr>
  </w:style>
  <w:style w:type="paragraph" w:customStyle="1" w:styleId="zsoquijdatnompartiedef">
    <w:name w:val="zsoquijdatnompartiedef"/>
    <w:basedOn w:val="Normal"/>
    <w:rsid w:val="0039241D"/>
    <w:pPr>
      <w:spacing w:before="100" w:beforeAutospacing="1" w:after="100" w:afterAutospacing="1"/>
    </w:pPr>
    <w:rPr>
      <w:rFonts w:ascii="Times New Roman" w:eastAsia="Times New Roman" w:hAnsi="Times New Roman" w:cs="Times New Roman"/>
      <w:lang w:eastAsia="fr-FR"/>
    </w:rPr>
  </w:style>
  <w:style w:type="paragraph" w:customStyle="1" w:styleId="zsoquijlbltypedocument">
    <w:name w:val="zsoquijlbltypedocument"/>
    <w:basedOn w:val="Normal"/>
    <w:rsid w:val="0039241D"/>
    <w:pPr>
      <w:spacing w:before="100" w:beforeAutospacing="1" w:after="100" w:afterAutospacing="1"/>
    </w:pPr>
    <w:rPr>
      <w:rFonts w:ascii="Times New Roman" w:eastAsia="Times New Roman" w:hAnsi="Times New Roman" w:cs="Times New Roman"/>
      <w:lang w:eastAsia="fr-FR"/>
    </w:rPr>
  </w:style>
  <w:style w:type="paragraph" w:customStyle="1" w:styleId="paragraphe">
    <w:name w:val="paragraphe"/>
    <w:basedOn w:val="Normal"/>
    <w:rsid w:val="0039241D"/>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39241D"/>
    <w:rPr>
      <w:color w:val="0000FF"/>
      <w:u w:val="single"/>
    </w:rPr>
  </w:style>
  <w:style w:type="character" w:styleId="Appelnotedebasdep">
    <w:name w:val="footnote reference"/>
    <w:basedOn w:val="Policepardfaut"/>
    <w:uiPriority w:val="99"/>
    <w:semiHidden/>
    <w:unhideWhenUsed/>
    <w:rsid w:val="0039241D"/>
  </w:style>
  <w:style w:type="paragraph" w:customStyle="1" w:styleId="citationenretrait">
    <w:name w:val="citationenretrait"/>
    <w:basedOn w:val="Normal"/>
    <w:rsid w:val="0039241D"/>
    <w:pPr>
      <w:spacing w:before="100" w:beforeAutospacing="1" w:after="100" w:afterAutospacing="1"/>
    </w:pPr>
    <w:rPr>
      <w:rFonts w:ascii="Times New Roman" w:eastAsia="Times New Roman" w:hAnsi="Times New Roman" w:cs="Times New Roman"/>
      <w:lang w:eastAsia="fr-FR"/>
    </w:rPr>
  </w:style>
  <w:style w:type="paragraph" w:customStyle="1" w:styleId="citationenretrait0">
    <w:name w:val="citationenretrait0"/>
    <w:basedOn w:val="Normal"/>
    <w:rsid w:val="0039241D"/>
    <w:pPr>
      <w:spacing w:before="100" w:beforeAutospacing="1" w:after="100" w:afterAutospacing="1"/>
    </w:pPr>
    <w:rPr>
      <w:rFonts w:ascii="Times New Roman" w:eastAsia="Times New Roman" w:hAnsi="Times New Roman" w:cs="Times New Roman"/>
      <w:lang w:eastAsia="fr-FR"/>
    </w:rPr>
  </w:style>
  <w:style w:type="paragraph" w:customStyle="1" w:styleId="zsoquijdatsignature3juge">
    <w:name w:val="zsoquijdatsignature3juge"/>
    <w:basedOn w:val="Normal"/>
    <w:rsid w:val="0039241D"/>
    <w:pPr>
      <w:spacing w:before="100" w:beforeAutospacing="1" w:after="100" w:afterAutospacing="1"/>
    </w:pPr>
    <w:rPr>
      <w:rFonts w:ascii="Times New Roman" w:eastAsia="Times New Roman" w:hAnsi="Times New Roman" w:cs="Times New Roman"/>
      <w:lang w:eastAsia="fr-FR"/>
    </w:rPr>
  </w:style>
  <w:style w:type="paragraph" w:customStyle="1" w:styleId="zsoquijdatnomprocureurdem">
    <w:name w:val="zsoquijdatnomprocureurdem"/>
    <w:basedOn w:val="Normal"/>
    <w:rsid w:val="0039241D"/>
    <w:pPr>
      <w:spacing w:before="100" w:beforeAutospacing="1" w:after="100" w:afterAutospacing="1"/>
    </w:pPr>
    <w:rPr>
      <w:rFonts w:ascii="Times New Roman" w:eastAsia="Times New Roman" w:hAnsi="Times New Roman" w:cs="Times New Roman"/>
      <w:lang w:eastAsia="fr-FR"/>
    </w:rPr>
  </w:style>
  <w:style w:type="paragraph" w:customStyle="1" w:styleId="zsoquijdatcabinetprocureurdem">
    <w:name w:val="zsoquijdatcabinetprocureurdem"/>
    <w:basedOn w:val="Normal"/>
    <w:rsid w:val="0039241D"/>
    <w:pPr>
      <w:spacing w:before="100" w:beforeAutospacing="1" w:after="100" w:afterAutospacing="1"/>
    </w:pPr>
    <w:rPr>
      <w:rFonts w:ascii="Times New Roman" w:eastAsia="Times New Roman" w:hAnsi="Times New Roman" w:cs="Times New Roman"/>
      <w:lang w:eastAsia="fr-FR"/>
    </w:rPr>
  </w:style>
  <w:style w:type="character" w:customStyle="1" w:styleId="ng-binding">
    <w:name w:val="ng-binding"/>
    <w:basedOn w:val="Policepardfaut"/>
    <w:rsid w:val="0039241D"/>
  </w:style>
  <w:style w:type="paragraph" w:customStyle="1" w:styleId="zsoquijlblprocureurdef">
    <w:name w:val="zsoquijlblprocureurdef"/>
    <w:basedOn w:val="Normal"/>
    <w:rsid w:val="0039241D"/>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39241D"/>
    <w:rPr>
      <w:b/>
      <w:bCs/>
    </w:rPr>
  </w:style>
  <w:style w:type="paragraph" w:customStyle="1" w:styleId="zsoquijlbldateaudience">
    <w:name w:val="zsoquijlbldateaudience"/>
    <w:basedOn w:val="Normal"/>
    <w:rsid w:val="0039241D"/>
    <w:pPr>
      <w:spacing w:before="100" w:beforeAutospacing="1" w:after="100" w:afterAutospacing="1"/>
    </w:pPr>
    <w:rPr>
      <w:rFonts w:ascii="Times New Roman" w:eastAsia="Times New Roman" w:hAnsi="Times New Roman" w:cs="Times New Roman"/>
      <w:lang w:eastAsia="fr-FR"/>
    </w:rPr>
  </w:style>
  <w:style w:type="paragraph" w:customStyle="1" w:styleId="zsoquijdatdateaudience">
    <w:name w:val="zsoquijdatdateaudience"/>
    <w:basedOn w:val="Normal"/>
    <w:rsid w:val="0039241D"/>
    <w:pPr>
      <w:spacing w:before="100" w:beforeAutospacing="1" w:after="100" w:afterAutospacing="1"/>
    </w:pPr>
    <w:rPr>
      <w:rFonts w:ascii="Times New Roman" w:eastAsia="Times New Roman" w:hAnsi="Times New Roman" w:cs="Times New Roman"/>
      <w:lang w:eastAsia="fr-FR"/>
    </w:rPr>
  </w:style>
  <w:style w:type="paragraph" w:styleId="Notedebasdepage">
    <w:name w:val="footnote text"/>
    <w:basedOn w:val="Normal"/>
    <w:link w:val="NotedebasdepageCar"/>
    <w:uiPriority w:val="99"/>
    <w:semiHidden/>
    <w:unhideWhenUsed/>
    <w:rsid w:val="0039241D"/>
    <w:pPr>
      <w:spacing w:before="100" w:beforeAutospacing="1" w:after="100" w:afterAutospacing="1"/>
    </w:pPr>
    <w:rPr>
      <w:rFonts w:ascii="Times New Roman" w:eastAsia="Times New Roman" w:hAnsi="Times New Roman" w:cs="Times New Roman"/>
      <w:lang w:eastAsia="fr-FR"/>
    </w:rPr>
  </w:style>
  <w:style w:type="character" w:customStyle="1" w:styleId="NotedebasdepageCar">
    <w:name w:val="Note de bas de page Car"/>
    <w:basedOn w:val="Policepardfaut"/>
    <w:link w:val="Notedebasdepage"/>
    <w:uiPriority w:val="99"/>
    <w:semiHidden/>
    <w:rsid w:val="0039241D"/>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577039">
      <w:bodyDiv w:val="1"/>
      <w:marLeft w:val="0"/>
      <w:marRight w:val="0"/>
      <w:marTop w:val="0"/>
      <w:marBottom w:val="0"/>
      <w:divBdr>
        <w:top w:val="none" w:sz="0" w:space="0" w:color="auto"/>
        <w:left w:val="none" w:sz="0" w:space="0" w:color="auto"/>
        <w:bottom w:val="none" w:sz="0" w:space="0" w:color="auto"/>
        <w:right w:val="none" w:sz="0" w:space="0" w:color="auto"/>
      </w:divBdr>
      <w:divsChild>
        <w:div w:id="1615945295">
          <w:marLeft w:val="0"/>
          <w:marRight w:val="0"/>
          <w:marTop w:val="0"/>
          <w:marBottom w:val="0"/>
          <w:divBdr>
            <w:top w:val="none" w:sz="0" w:space="0" w:color="auto"/>
            <w:left w:val="none" w:sz="0" w:space="0" w:color="auto"/>
            <w:bottom w:val="none" w:sz="0" w:space="0" w:color="auto"/>
            <w:right w:val="none" w:sz="0" w:space="0" w:color="auto"/>
          </w:divBdr>
          <w:divsChild>
            <w:div w:id="1100494247">
              <w:marLeft w:val="0"/>
              <w:marRight w:val="0"/>
              <w:marTop w:val="0"/>
              <w:marBottom w:val="0"/>
              <w:divBdr>
                <w:top w:val="none" w:sz="0" w:space="0" w:color="auto"/>
                <w:left w:val="none" w:sz="0" w:space="0" w:color="auto"/>
                <w:bottom w:val="none" w:sz="0" w:space="0" w:color="auto"/>
                <w:right w:val="none" w:sz="0" w:space="0" w:color="auto"/>
              </w:divBdr>
              <w:divsChild>
                <w:div w:id="1277758049">
                  <w:marLeft w:val="0"/>
                  <w:marRight w:val="0"/>
                  <w:marTop w:val="0"/>
                  <w:marBottom w:val="0"/>
                  <w:divBdr>
                    <w:top w:val="none" w:sz="0" w:space="0" w:color="auto"/>
                    <w:left w:val="none" w:sz="0" w:space="0" w:color="auto"/>
                    <w:bottom w:val="none" w:sz="0" w:space="0" w:color="auto"/>
                    <w:right w:val="none" w:sz="0" w:space="0" w:color="auto"/>
                  </w:divBdr>
                  <w:divsChild>
                    <w:div w:id="1745563159">
                      <w:marLeft w:val="0"/>
                      <w:marRight w:val="0"/>
                      <w:marTop w:val="0"/>
                      <w:marBottom w:val="0"/>
                      <w:divBdr>
                        <w:top w:val="none" w:sz="0" w:space="0" w:color="auto"/>
                        <w:left w:val="none" w:sz="0" w:space="0" w:color="auto"/>
                        <w:bottom w:val="none" w:sz="0" w:space="0" w:color="auto"/>
                        <w:right w:val="none" w:sz="0" w:space="0" w:color="auto"/>
                      </w:divBdr>
                    </w:div>
                    <w:div w:id="1151098257">
                      <w:marLeft w:val="0"/>
                      <w:marRight w:val="0"/>
                      <w:marTop w:val="0"/>
                      <w:marBottom w:val="0"/>
                      <w:divBdr>
                        <w:top w:val="none" w:sz="0" w:space="0" w:color="auto"/>
                        <w:left w:val="none" w:sz="0" w:space="0" w:color="auto"/>
                        <w:bottom w:val="none" w:sz="0" w:space="0" w:color="auto"/>
                        <w:right w:val="none" w:sz="0" w:space="0" w:color="auto"/>
                      </w:divBdr>
                    </w:div>
                    <w:div w:id="398867125">
                      <w:marLeft w:val="0"/>
                      <w:marRight w:val="0"/>
                      <w:marTop w:val="0"/>
                      <w:marBottom w:val="0"/>
                      <w:divBdr>
                        <w:top w:val="none" w:sz="0" w:space="0" w:color="auto"/>
                        <w:left w:val="none" w:sz="0" w:space="0" w:color="auto"/>
                        <w:bottom w:val="none" w:sz="0" w:space="0" w:color="auto"/>
                        <w:right w:val="none" w:sz="0" w:space="0" w:color="auto"/>
                      </w:divBdr>
                    </w:div>
                    <w:div w:id="1544054068">
                      <w:marLeft w:val="0"/>
                      <w:marRight w:val="0"/>
                      <w:marTop w:val="0"/>
                      <w:marBottom w:val="0"/>
                      <w:divBdr>
                        <w:top w:val="none" w:sz="0" w:space="0" w:color="auto"/>
                        <w:left w:val="none" w:sz="0" w:space="0" w:color="auto"/>
                        <w:bottom w:val="none" w:sz="0" w:space="0" w:color="auto"/>
                        <w:right w:val="none" w:sz="0" w:space="0" w:color="auto"/>
                      </w:divBdr>
                    </w:div>
                    <w:div w:id="457258997">
                      <w:marLeft w:val="0"/>
                      <w:marRight w:val="0"/>
                      <w:marTop w:val="0"/>
                      <w:marBottom w:val="0"/>
                      <w:divBdr>
                        <w:top w:val="none" w:sz="0" w:space="0" w:color="auto"/>
                        <w:left w:val="none" w:sz="0" w:space="0" w:color="auto"/>
                        <w:bottom w:val="none" w:sz="0" w:space="0" w:color="auto"/>
                        <w:right w:val="none" w:sz="0" w:space="0" w:color="auto"/>
                      </w:divBdr>
                    </w:div>
                    <w:div w:id="974868339">
                      <w:marLeft w:val="0"/>
                      <w:marRight w:val="0"/>
                      <w:marTop w:val="0"/>
                      <w:marBottom w:val="0"/>
                      <w:divBdr>
                        <w:top w:val="none" w:sz="0" w:space="0" w:color="auto"/>
                        <w:left w:val="none" w:sz="0" w:space="0" w:color="auto"/>
                        <w:bottom w:val="none" w:sz="0" w:space="0" w:color="auto"/>
                        <w:right w:val="none" w:sz="0" w:space="0" w:color="auto"/>
                      </w:divBdr>
                    </w:div>
                    <w:div w:id="34170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83286">
          <w:marLeft w:val="720"/>
          <w:marRight w:val="720"/>
          <w:marTop w:val="480"/>
          <w:marBottom w:val="480"/>
          <w:divBdr>
            <w:top w:val="dotted" w:sz="12" w:space="12" w:color="CC0000"/>
            <w:left w:val="dotted" w:sz="12" w:space="12" w:color="CC0000"/>
            <w:bottom w:val="dotted" w:sz="12" w:space="12" w:color="CC0000"/>
            <w:right w:val="dotted" w:sz="12" w:space="12" w:color="CC0000"/>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oquij.qc.ca/fr/services-aux-citoyens/trouver-une-decision/aide-a-la-recherche"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3815</Words>
  <Characters>20986</Characters>
  <Application>Microsoft Macintosh Word</Application>
  <DocSecurity>0</DocSecurity>
  <Lines>174</Lines>
  <Paragraphs>49</Paragraphs>
  <ScaleCrop>false</ScaleCrop>
  <Company/>
  <LinksUpToDate>false</LinksUpToDate>
  <CharactersWithSpaces>24752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Utilisateur de Microsoft Office</cp:lastModifiedBy>
  <cp:revision>2</cp:revision>
  <dcterms:created xsi:type="dcterms:W3CDTF">2018-07-20T15:13:00Z</dcterms:created>
  <dcterms:modified xsi:type="dcterms:W3CDTF">2018-07-20T15:13:00Z</dcterms:modified>
</cp:coreProperties>
</file>